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11" w:rsidRPr="006D1296" w:rsidRDefault="00B75011" w:rsidP="00BB286F">
      <w:pPr>
        <w:tabs>
          <w:tab w:val="left" w:pos="426"/>
        </w:tabs>
        <w:spacing w:before="100" w:beforeAutospacing="1" w:after="0"/>
        <w:jc w:val="center"/>
        <w:rPr>
          <w:rFonts w:ascii="Arial" w:hAnsi="Arial" w:cs="Arial"/>
        </w:rPr>
      </w:pPr>
      <w:r w:rsidRPr="00137D84">
        <w:rPr>
          <w:rFonts w:ascii="Arial Black" w:hAnsi="Arial Black" w:cs="Arial"/>
          <w:b/>
          <w:sz w:val="36"/>
          <w:szCs w:val="36"/>
        </w:rPr>
        <w:t>RECOMENDACIÓN 1/</w:t>
      </w:r>
      <w:r w:rsidR="002050C0" w:rsidRPr="00137D84">
        <w:rPr>
          <w:rFonts w:ascii="Arial Black" w:hAnsi="Arial Black" w:cs="Arial"/>
          <w:b/>
          <w:sz w:val="36"/>
          <w:szCs w:val="36"/>
        </w:rPr>
        <w:t>201</w:t>
      </w:r>
      <w:r w:rsidR="002050C0">
        <w:rPr>
          <w:rFonts w:ascii="Arial Black" w:hAnsi="Arial Black" w:cs="Arial"/>
          <w:b/>
          <w:sz w:val="36"/>
          <w:szCs w:val="36"/>
        </w:rPr>
        <w:t>7</w:t>
      </w:r>
      <w:r w:rsidR="002050C0" w:rsidRPr="00137D84">
        <w:rPr>
          <w:rFonts w:ascii="Arial Black" w:hAnsi="Arial Black" w:cs="Arial"/>
          <w:b/>
          <w:sz w:val="36"/>
          <w:szCs w:val="36"/>
        </w:rPr>
        <w:t xml:space="preserve"> </w:t>
      </w:r>
      <w:r w:rsidRPr="00137D84">
        <w:rPr>
          <w:rFonts w:ascii="Arial Black" w:hAnsi="Arial Black" w:cs="Arial"/>
          <w:b/>
          <w:sz w:val="36"/>
          <w:szCs w:val="36"/>
        </w:rPr>
        <w:t xml:space="preserve">sobre </w:t>
      </w:r>
      <w:r>
        <w:rPr>
          <w:rFonts w:ascii="Arial Black" w:hAnsi="Arial Black" w:cs="Arial"/>
          <w:b/>
          <w:sz w:val="36"/>
          <w:szCs w:val="36"/>
        </w:rPr>
        <w:t xml:space="preserve">información de las </w:t>
      </w:r>
      <w:r w:rsidRPr="00137D84">
        <w:rPr>
          <w:rFonts w:ascii="Arial Black" w:hAnsi="Arial Black" w:cs="Arial"/>
          <w:b/>
          <w:sz w:val="36"/>
          <w:szCs w:val="36"/>
        </w:rPr>
        <w:t>Agenda</w:t>
      </w:r>
      <w:r>
        <w:rPr>
          <w:rFonts w:ascii="Arial Black" w:hAnsi="Arial Black" w:cs="Arial"/>
          <w:b/>
          <w:sz w:val="36"/>
          <w:szCs w:val="36"/>
        </w:rPr>
        <w:t>s</w:t>
      </w:r>
      <w:r w:rsidRPr="00137D84">
        <w:rPr>
          <w:rFonts w:ascii="Arial Black" w:hAnsi="Arial Black" w:cs="Arial"/>
          <w:b/>
          <w:sz w:val="36"/>
          <w:szCs w:val="36"/>
        </w:rPr>
        <w:t xml:space="preserve"> de los </w:t>
      </w:r>
      <w:r>
        <w:rPr>
          <w:rFonts w:ascii="Arial Black" w:hAnsi="Arial Black" w:cs="Arial"/>
          <w:b/>
          <w:sz w:val="36"/>
          <w:szCs w:val="36"/>
        </w:rPr>
        <w:t>responsables públicos</w:t>
      </w:r>
    </w:p>
    <w:p w:rsidR="00B75011" w:rsidRDefault="00BC2728" w:rsidP="00BB286F">
      <w:pPr>
        <w:tabs>
          <w:tab w:val="left" w:pos="426"/>
        </w:tabs>
        <w:spacing w:before="100" w:beforeAutospacing="1" w:after="0"/>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1.9pt;width:423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" strokeweight="2.25pt"/>
        </w:pict>
      </w:r>
    </w:p>
    <w:p w:rsidR="00B75011" w:rsidRPr="006D1296" w:rsidRDefault="00B75011" w:rsidP="00BB286F">
      <w:pPr>
        <w:tabs>
          <w:tab w:val="left" w:pos="426"/>
        </w:tabs>
        <w:spacing w:before="100" w:beforeAutospacing="1" w:after="0"/>
        <w:jc w:val="both"/>
        <w:rPr>
          <w:rFonts w:ascii="Arial" w:hAnsi="Arial" w:cs="Arial"/>
        </w:rPr>
      </w:pPr>
      <w:r w:rsidRPr="006D1296">
        <w:rPr>
          <w:rFonts w:ascii="Arial" w:hAnsi="Arial" w:cs="Arial"/>
        </w:rPr>
        <w:t xml:space="preserve">El Consejo de Transparencia y Buen Gobierno </w:t>
      </w:r>
      <w:r>
        <w:rPr>
          <w:rFonts w:ascii="Arial" w:hAnsi="Arial" w:cs="Arial"/>
        </w:rPr>
        <w:t xml:space="preserve">(CTBG) </w:t>
      </w:r>
      <w:r w:rsidRPr="006D1296">
        <w:rPr>
          <w:rFonts w:ascii="Arial" w:hAnsi="Arial" w:cs="Arial"/>
        </w:rPr>
        <w:t>es el organismo público creado por la Ley 19/2013, de 9 de diciembre, de Transparencia, Acceso a la Información Pública y Buen Gobierno</w:t>
      </w:r>
      <w:r>
        <w:rPr>
          <w:rFonts w:ascii="Arial" w:hAnsi="Arial" w:cs="Arial"/>
        </w:rPr>
        <w:t xml:space="preserve"> (LTAIBG)</w:t>
      </w:r>
      <w:r w:rsidRPr="006D1296">
        <w:rPr>
          <w:rFonts w:ascii="Arial" w:hAnsi="Arial" w:cs="Arial"/>
        </w:rPr>
        <w:t xml:space="preserve">, </w:t>
      </w:r>
      <w:r>
        <w:rPr>
          <w:rFonts w:ascii="Arial" w:hAnsi="Arial" w:cs="Arial"/>
        </w:rPr>
        <w:t xml:space="preserve">con la cuádruple función de </w:t>
      </w:r>
      <w:r w:rsidRPr="006D1296">
        <w:rPr>
          <w:rFonts w:ascii="Arial" w:hAnsi="Arial" w:cs="Arial"/>
        </w:rPr>
        <w:t>promover la transparencia de la actividad pública, velar por el cumplimiento de la</w:t>
      </w:r>
      <w:r>
        <w:rPr>
          <w:rFonts w:ascii="Arial" w:hAnsi="Arial" w:cs="Arial"/>
        </w:rPr>
        <w:t>s obligaciones de</w:t>
      </w:r>
      <w:r w:rsidRPr="006D1296">
        <w:rPr>
          <w:rFonts w:ascii="Arial" w:hAnsi="Arial" w:cs="Arial"/>
        </w:rPr>
        <w:t xml:space="preserve"> publicidad activa, salvaguardar el ejercicio del derecho de acceso a la información pública y garantizar la observancia de las disposiciones de buen gobierno.</w:t>
      </w:r>
    </w:p>
    <w:p w:rsidR="00B75011" w:rsidRPr="006D1296" w:rsidRDefault="00B75011" w:rsidP="00BB286F">
      <w:pPr>
        <w:tabs>
          <w:tab w:val="left" w:pos="426"/>
        </w:tabs>
        <w:spacing w:before="100" w:beforeAutospacing="1" w:after="0"/>
        <w:jc w:val="both"/>
        <w:rPr>
          <w:rFonts w:ascii="Arial" w:hAnsi="Arial" w:cs="Arial"/>
          <w:i/>
        </w:rPr>
      </w:pPr>
      <w:r w:rsidRPr="006D1296">
        <w:rPr>
          <w:rFonts w:ascii="Arial" w:hAnsi="Arial" w:cs="Arial"/>
        </w:rPr>
        <w:t>El artículo 38</w:t>
      </w:r>
      <w:r w:rsidR="004878B2">
        <w:rPr>
          <w:rFonts w:ascii="Arial" w:hAnsi="Arial" w:cs="Arial"/>
        </w:rPr>
        <w:t xml:space="preserve">.1, </w:t>
      </w:r>
      <w:r>
        <w:rPr>
          <w:rFonts w:ascii="Arial" w:hAnsi="Arial" w:cs="Arial"/>
        </w:rPr>
        <w:t xml:space="preserve">letra a) </w:t>
      </w:r>
      <w:r w:rsidRPr="006D1296">
        <w:rPr>
          <w:rFonts w:ascii="Arial" w:hAnsi="Arial" w:cs="Arial"/>
        </w:rPr>
        <w:t>de la L</w:t>
      </w:r>
      <w:r>
        <w:rPr>
          <w:rFonts w:ascii="Arial" w:hAnsi="Arial" w:cs="Arial"/>
        </w:rPr>
        <w:t>TAIBG</w:t>
      </w:r>
      <w:r w:rsidRPr="006D1296">
        <w:rPr>
          <w:rFonts w:ascii="Arial" w:hAnsi="Arial" w:cs="Arial"/>
        </w:rPr>
        <w:t xml:space="preserve"> especifica que, para el cumplimiento de las obligaciones contenidas en la Ley, el C</w:t>
      </w:r>
      <w:r>
        <w:rPr>
          <w:rFonts w:ascii="Arial" w:hAnsi="Arial" w:cs="Arial"/>
        </w:rPr>
        <w:t>TBG</w:t>
      </w:r>
      <w:r w:rsidRPr="006D1296">
        <w:rPr>
          <w:rFonts w:ascii="Arial" w:hAnsi="Arial" w:cs="Arial"/>
        </w:rPr>
        <w:t xml:space="preserve"> </w:t>
      </w:r>
      <w:r w:rsidR="000E63E3">
        <w:rPr>
          <w:rFonts w:ascii="Arial" w:hAnsi="Arial" w:cs="Arial"/>
        </w:rPr>
        <w:t>tiene encomendada</w:t>
      </w:r>
      <w:r w:rsidR="000E63E3" w:rsidRPr="006D1296">
        <w:rPr>
          <w:rFonts w:ascii="Arial" w:hAnsi="Arial" w:cs="Arial"/>
        </w:rPr>
        <w:t xml:space="preserve"> </w:t>
      </w:r>
      <w:r w:rsidRPr="006D1296">
        <w:rPr>
          <w:rFonts w:ascii="Arial" w:hAnsi="Arial" w:cs="Arial"/>
        </w:rPr>
        <w:t>la función de</w:t>
      </w:r>
      <w:r>
        <w:rPr>
          <w:rFonts w:ascii="Arial" w:hAnsi="Arial" w:cs="Arial"/>
        </w:rPr>
        <w:t xml:space="preserve"> </w:t>
      </w:r>
      <w:r w:rsidRPr="00F96962">
        <w:rPr>
          <w:rFonts w:ascii="Arial" w:hAnsi="Arial" w:cs="Arial"/>
          <w:i/>
        </w:rPr>
        <w:t>“a</w:t>
      </w:r>
      <w:r w:rsidRPr="006D1296">
        <w:rPr>
          <w:rFonts w:ascii="Arial" w:hAnsi="Arial" w:cs="Arial"/>
          <w:i/>
        </w:rPr>
        <w:t>doptar recomendaciones para el mejor cumplimiento de las obligaciones contenidas en la Ley</w:t>
      </w:r>
      <w:r>
        <w:rPr>
          <w:rFonts w:ascii="Arial" w:hAnsi="Arial" w:cs="Arial"/>
          <w:i/>
        </w:rPr>
        <w:t>”</w:t>
      </w:r>
      <w:r w:rsidRPr="006D1296">
        <w:rPr>
          <w:rFonts w:ascii="Arial" w:hAnsi="Arial" w:cs="Arial"/>
          <w:i/>
        </w:rPr>
        <w:t>.</w:t>
      </w:r>
    </w:p>
    <w:p w:rsidR="00B75011" w:rsidRDefault="00B75011" w:rsidP="00BB286F">
      <w:pPr>
        <w:tabs>
          <w:tab w:val="left" w:pos="426"/>
        </w:tabs>
        <w:spacing w:before="100" w:beforeAutospacing="1" w:after="0"/>
        <w:jc w:val="both"/>
        <w:rPr>
          <w:rFonts w:ascii="Arial" w:hAnsi="Arial" w:cs="Arial"/>
        </w:rPr>
      </w:pPr>
      <w:r>
        <w:rPr>
          <w:rFonts w:ascii="Arial" w:hAnsi="Arial" w:cs="Arial"/>
        </w:rPr>
        <w:t>Hay que destacar que e</w:t>
      </w:r>
      <w:r w:rsidRPr="006D1296">
        <w:rPr>
          <w:rFonts w:ascii="Arial" w:hAnsi="Arial" w:cs="Arial"/>
        </w:rPr>
        <w:t>ste C</w:t>
      </w:r>
      <w:r>
        <w:rPr>
          <w:rFonts w:ascii="Arial" w:hAnsi="Arial" w:cs="Arial"/>
        </w:rPr>
        <w:t>TBG</w:t>
      </w:r>
      <w:r w:rsidRPr="006D1296">
        <w:rPr>
          <w:rFonts w:ascii="Arial" w:hAnsi="Arial" w:cs="Arial"/>
        </w:rPr>
        <w:t xml:space="preserve"> ha recibido </w:t>
      </w:r>
      <w:r>
        <w:rPr>
          <w:rFonts w:ascii="Arial" w:hAnsi="Arial" w:cs="Arial"/>
        </w:rPr>
        <w:t xml:space="preserve">numerosas </w:t>
      </w:r>
      <w:r w:rsidRPr="006D1296">
        <w:rPr>
          <w:rFonts w:ascii="Arial" w:hAnsi="Arial" w:cs="Arial"/>
        </w:rPr>
        <w:t xml:space="preserve">reclamaciones </w:t>
      </w:r>
      <w:r>
        <w:rPr>
          <w:rFonts w:ascii="Arial" w:hAnsi="Arial" w:cs="Arial"/>
        </w:rPr>
        <w:t xml:space="preserve">respecto a diferentes solicitudes </w:t>
      </w:r>
      <w:r w:rsidRPr="006D1296">
        <w:rPr>
          <w:rFonts w:ascii="Arial" w:hAnsi="Arial" w:cs="Arial"/>
        </w:rPr>
        <w:t>de acceso a la información</w:t>
      </w:r>
      <w:r w:rsidR="00592378">
        <w:rPr>
          <w:rFonts w:ascii="Arial" w:hAnsi="Arial" w:cs="Arial"/>
        </w:rPr>
        <w:t>,</w:t>
      </w:r>
      <w:r w:rsidRPr="006D1296">
        <w:rPr>
          <w:rFonts w:ascii="Arial" w:hAnsi="Arial" w:cs="Arial"/>
        </w:rPr>
        <w:t xml:space="preserve"> que tenían por objeto </w:t>
      </w:r>
      <w:r>
        <w:rPr>
          <w:rFonts w:ascii="Arial" w:hAnsi="Arial" w:cs="Arial"/>
        </w:rPr>
        <w:t xml:space="preserve">conocer ciertos datos </w:t>
      </w:r>
      <w:r w:rsidRPr="006D1296">
        <w:rPr>
          <w:rFonts w:ascii="Arial" w:hAnsi="Arial" w:cs="Arial"/>
        </w:rPr>
        <w:t>relativ</w:t>
      </w:r>
      <w:r>
        <w:rPr>
          <w:rFonts w:ascii="Arial" w:hAnsi="Arial" w:cs="Arial"/>
        </w:rPr>
        <w:t>os</w:t>
      </w:r>
      <w:r w:rsidRPr="006D1296">
        <w:rPr>
          <w:rFonts w:ascii="Arial" w:hAnsi="Arial" w:cs="Arial"/>
        </w:rPr>
        <w:t xml:space="preserve"> a las </w:t>
      </w:r>
      <w:r>
        <w:rPr>
          <w:rFonts w:ascii="Arial" w:hAnsi="Arial" w:cs="Arial"/>
        </w:rPr>
        <w:t>a</w:t>
      </w:r>
      <w:r w:rsidRPr="006D1296">
        <w:rPr>
          <w:rFonts w:ascii="Arial" w:hAnsi="Arial" w:cs="Arial"/>
        </w:rPr>
        <w:t>gendas de los</w:t>
      </w:r>
      <w:r>
        <w:rPr>
          <w:rFonts w:ascii="Arial" w:hAnsi="Arial" w:cs="Arial"/>
        </w:rPr>
        <w:t xml:space="preserve"> miembros del Gobierno y los </w:t>
      </w:r>
      <w:r w:rsidRPr="006D1296">
        <w:rPr>
          <w:rFonts w:ascii="Arial" w:hAnsi="Arial" w:cs="Arial"/>
        </w:rPr>
        <w:t>altos cargos</w:t>
      </w:r>
      <w:r>
        <w:rPr>
          <w:rFonts w:ascii="Arial" w:hAnsi="Arial" w:cs="Arial"/>
        </w:rPr>
        <w:t xml:space="preserve"> de la Administración General del Estado (AGE)</w:t>
      </w:r>
      <w:r w:rsidRPr="006D1296">
        <w:rPr>
          <w:rFonts w:ascii="Arial" w:hAnsi="Arial" w:cs="Arial"/>
        </w:rPr>
        <w:t>, con especial referencia a las reuniones</w:t>
      </w:r>
      <w:r>
        <w:rPr>
          <w:rFonts w:ascii="Arial" w:hAnsi="Arial" w:cs="Arial"/>
        </w:rPr>
        <w:t xml:space="preserve"> que mantenían</w:t>
      </w:r>
      <w:r w:rsidRPr="006D1296">
        <w:rPr>
          <w:rFonts w:ascii="Arial" w:hAnsi="Arial" w:cs="Arial"/>
        </w:rPr>
        <w:t xml:space="preserve"> y/o </w:t>
      </w:r>
      <w:r>
        <w:rPr>
          <w:rFonts w:ascii="Arial" w:hAnsi="Arial" w:cs="Arial"/>
        </w:rPr>
        <w:t xml:space="preserve">a las </w:t>
      </w:r>
      <w:r w:rsidRPr="006D1296">
        <w:rPr>
          <w:rFonts w:ascii="Arial" w:hAnsi="Arial" w:cs="Arial"/>
        </w:rPr>
        <w:t xml:space="preserve">visitas que </w:t>
      </w:r>
      <w:r>
        <w:rPr>
          <w:rFonts w:ascii="Arial" w:hAnsi="Arial" w:cs="Arial"/>
        </w:rPr>
        <w:t>recibían.</w:t>
      </w:r>
    </w:p>
    <w:p w:rsidR="00B75011" w:rsidRDefault="00B75011" w:rsidP="00BB286F">
      <w:pPr>
        <w:tabs>
          <w:tab w:val="left" w:pos="426"/>
        </w:tabs>
        <w:spacing w:before="100" w:beforeAutospacing="1" w:after="0"/>
        <w:jc w:val="both"/>
        <w:rPr>
          <w:rFonts w:ascii="Arial" w:hAnsi="Arial" w:cs="Arial"/>
        </w:rPr>
      </w:pPr>
      <w:r>
        <w:rPr>
          <w:rFonts w:ascii="Arial" w:hAnsi="Arial" w:cs="Arial"/>
        </w:rPr>
        <w:t xml:space="preserve">Las solicitudes de información se basaban en el entendimiento de que los mencionados datos constituían </w:t>
      </w:r>
      <w:r w:rsidRPr="006D1296">
        <w:rPr>
          <w:rFonts w:ascii="Arial" w:hAnsi="Arial" w:cs="Arial"/>
        </w:rPr>
        <w:t xml:space="preserve">información pública en los términos del artículo 13 de </w:t>
      </w:r>
      <w:r>
        <w:rPr>
          <w:rFonts w:ascii="Arial" w:hAnsi="Arial" w:cs="Arial"/>
        </w:rPr>
        <w:t xml:space="preserve">la </w:t>
      </w:r>
      <w:r w:rsidRPr="006D1296">
        <w:rPr>
          <w:rFonts w:ascii="Arial" w:hAnsi="Arial" w:cs="Arial"/>
        </w:rPr>
        <w:t>LTAIBG</w:t>
      </w:r>
      <w:r>
        <w:rPr>
          <w:rFonts w:ascii="Arial" w:hAnsi="Arial" w:cs="Arial"/>
        </w:rPr>
        <w:t xml:space="preserve"> y eran </w:t>
      </w:r>
      <w:r w:rsidRPr="006D1296">
        <w:rPr>
          <w:rFonts w:ascii="Arial" w:hAnsi="Arial" w:cs="Arial"/>
        </w:rPr>
        <w:t>especialmente relevante</w:t>
      </w:r>
      <w:r w:rsidR="004878B2">
        <w:rPr>
          <w:rFonts w:ascii="Arial" w:hAnsi="Arial" w:cs="Arial"/>
        </w:rPr>
        <w:t>s</w:t>
      </w:r>
      <w:r w:rsidRPr="006D1296">
        <w:rPr>
          <w:rFonts w:ascii="Arial" w:hAnsi="Arial" w:cs="Arial"/>
        </w:rPr>
        <w:t xml:space="preserve"> para </w:t>
      </w:r>
      <w:r>
        <w:rPr>
          <w:rFonts w:ascii="Arial" w:hAnsi="Arial" w:cs="Arial"/>
        </w:rPr>
        <w:t xml:space="preserve">el </w:t>
      </w:r>
      <w:r w:rsidRPr="006D1296">
        <w:rPr>
          <w:rFonts w:ascii="Arial" w:hAnsi="Arial" w:cs="Arial"/>
        </w:rPr>
        <w:t xml:space="preserve">cumplimiento del objetivo de </w:t>
      </w:r>
      <w:r>
        <w:rPr>
          <w:rFonts w:ascii="Arial" w:hAnsi="Arial" w:cs="Arial"/>
        </w:rPr>
        <w:t>ésta</w:t>
      </w:r>
      <w:r w:rsidR="004878B2">
        <w:rPr>
          <w:rFonts w:ascii="Arial" w:hAnsi="Arial" w:cs="Arial"/>
        </w:rPr>
        <w:t>:</w:t>
      </w:r>
      <w:r>
        <w:rPr>
          <w:rFonts w:ascii="Arial" w:hAnsi="Arial" w:cs="Arial"/>
        </w:rPr>
        <w:t xml:space="preserve"> facilitar la rendición de cuentas, tal y como</w:t>
      </w:r>
      <w:r w:rsidRPr="006D1296">
        <w:rPr>
          <w:rFonts w:ascii="Arial" w:hAnsi="Arial" w:cs="Arial"/>
        </w:rPr>
        <w:t xml:space="preserve"> explicita en su Preámbulo al decir: “</w:t>
      </w:r>
      <w:r w:rsidRPr="006D1296">
        <w:rPr>
          <w:rFonts w:ascii="Arial" w:eastAsia="Arial" w:hAnsi="Arial" w:cs="Arial"/>
          <w:i/>
        </w:rPr>
        <w:t xml:space="preserve">Sólo </w:t>
      </w:r>
      <w:r w:rsidRPr="006D1296">
        <w:rPr>
          <w:rFonts w:ascii="Arial" w:hAnsi="Arial" w:cs="Arial"/>
          <w:i/>
        </w:rPr>
        <w:t>cuando la acción de los responsables públicos se somete a escrutinio, cuando los ciudadanos pueden conocer cómo se toman las decisiones que les afectan, cómo se manejan los fondos públicos o bajo qué criterios actúan nuestras instituciones podremos hablar del inicio de un proceso en el que los poderes públicos comienzan a responder a una sociedad que es crítica, exigente y que demanda participación de los poderes públicos</w:t>
      </w:r>
      <w:r w:rsidRPr="006D1296">
        <w:rPr>
          <w:rFonts w:ascii="Arial" w:hAnsi="Arial" w:cs="Arial"/>
        </w:rPr>
        <w:t xml:space="preserve">”. </w:t>
      </w:r>
    </w:p>
    <w:p w:rsidR="00B75011" w:rsidRDefault="00B75011" w:rsidP="00BB286F">
      <w:pPr>
        <w:tabs>
          <w:tab w:val="left" w:pos="426"/>
        </w:tabs>
        <w:spacing w:before="100" w:beforeAutospacing="1" w:after="0"/>
        <w:jc w:val="both"/>
        <w:rPr>
          <w:rFonts w:ascii="Arial" w:hAnsi="Arial" w:cs="Arial"/>
        </w:rPr>
      </w:pPr>
      <w:r>
        <w:rPr>
          <w:rFonts w:ascii="Arial" w:hAnsi="Arial" w:cs="Arial"/>
        </w:rPr>
        <w:t>Al sustanciar las reclamaciones formuladas, por parte de este CTBG se constató</w:t>
      </w:r>
      <w:r w:rsidRPr="006D1296">
        <w:rPr>
          <w:rFonts w:ascii="Arial" w:hAnsi="Arial" w:cs="Arial"/>
        </w:rPr>
        <w:t xml:space="preserve"> que </w:t>
      </w:r>
      <w:r>
        <w:rPr>
          <w:rFonts w:ascii="Arial" w:hAnsi="Arial" w:cs="Arial"/>
        </w:rPr>
        <w:t xml:space="preserve">la mayor parte de </w:t>
      </w:r>
      <w:r w:rsidRPr="006D1296">
        <w:rPr>
          <w:rFonts w:ascii="Arial" w:hAnsi="Arial" w:cs="Arial"/>
        </w:rPr>
        <w:t>l</w:t>
      </w:r>
      <w:r>
        <w:rPr>
          <w:rFonts w:ascii="Arial" w:hAnsi="Arial" w:cs="Arial"/>
        </w:rPr>
        <w:t>os Departamentos y órganos de la AGE destinatarios de las solicitudes</w:t>
      </w:r>
      <w:r w:rsidR="004878B2">
        <w:rPr>
          <w:rFonts w:ascii="Arial" w:hAnsi="Arial" w:cs="Arial"/>
        </w:rPr>
        <w:t xml:space="preserve"> de acceso</w:t>
      </w:r>
      <w:r w:rsidR="00592378">
        <w:rPr>
          <w:rFonts w:ascii="Arial" w:hAnsi="Arial" w:cs="Arial"/>
        </w:rPr>
        <w:t>,</w:t>
      </w:r>
      <w:r>
        <w:rPr>
          <w:rFonts w:ascii="Arial" w:hAnsi="Arial" w:cs="Arial"/>
        </w:rPr>
        <w:t xml:space="preserve"> alegaron </w:t>
      </w:r>
      <w:r w:rsidRPr="006D1296">
        <w:rPr>
          <w:rFonts w:ascii="Arial" w:hAnsi="Arial" w:cs="Arial"/>
        </w:rPr>
        <w:t xml:space="preserve">dificultades para </w:t>
      </w:r>
      <w:r>
        <w:rPr>
          <w:rFonts w:ascii="Arial" w:hAnsi="Arial" w:cs="Arial"/>
        </w:rPr>
        <w:t>proporcionar la información,</w:t>
      </w:r>
      <w:r w:rsidRPr="006D1296">
        <w:rPr>
          <w:rFonts w:ascii="Arial" w:hAnsi="Arial" w:cs="Arial"/>
        </w:rPr>
        <w:t xml:space="preserve"> toda vez que la publicación </w:t>
      </w:r>
      <w:r>
        <w:rPr>
          <w:rFonts w:ascii="Arial" w:hAnsi="Arial" w:cs="Arial"/>
        </w:rPr>
        <w:t xml:space="preserve">de oficio </w:t>
      </w:r>
      <w:r w:rsidRPr="006D1296">
        <w:rPr>
          <w:rFonts w:ascii="Arial" w:hAnsi="Arial" w:cs="Arial"/>
        </w:rPr>
        <w:t xml:space="preserve">de la </w:t>
      </w:r>
      <w:r>
        <w:rPr>
          <w:rFonts w:ascii="Arial" w:hAnsi="Arial" w:cs="Arial"/>
        </w:rPr>
        <w:t>misma</w:t>
      </w:r>
      <w:r w:rsidRPr="006D1296">
        <w:rPr>
          <w:rFonts w:ascii="Arial" w:hAnsi="Arial" w:cs="Arial"/>
        </w:rPr>
        <w:t xml:space="preserve"> no </w:t>
      </w:r>
      <w:r>
        <w:rPr>
          <w:rFonts w:ascii="Arial" w:hAnsi="Arial" w:cs="Arial"/>
        </w:rPr>
        <w:t>constituye</w:t>
      </w:r>
      <w:r w:rsidRPr="006D1296">
        <w:rPr>
          <w:rFonts w:ascii="Arial" w:hAnsi="Arial" w:cs="Arial"/>
        </w:rPr>
        <w:t xml:space="preserve"> una exigencia </w:t>
      </w:r>
      <w:r>
        <w:rPr>
          <w:rFonts w:ascii="Arial" w:hAnsi="Arial" w:cs="Arial"/>
        </w:rPr>
        <w:t>prevista</w:t>
      </w:r>
      <w:r w:rsidRPr="006D1296">
        <w:rPr>
          <w:rFonts w:ascii="Arial" w:hAnsi="Arial" w:cs="Arial"/>
        </w:rPr>
        <w:t xml:space="preserve"> inicialmente </w:t>
      </w:r>
      <w:r>
        <w:rPr>
          <w:rFonts w:ascii="Arial" w:hAnsi="Arial" w:cs="Arial"/>
        </w:rPr>
        <w:t>en la LTAIBG</w:t>
      </w:r>
      <w:r w:rsidRPr="006D1296">
        <w:rPr>
          <w:rFonts w:ascii="Arial" w:hAnsi="Arial" w:cs="Arial"/>
        </w:rPr>
        <w:t xml:space="preserve"> </w:t>
      </w:r>
      <w:r>
        <w:rPr>
          <w:rFonts w:ascii="Arial" w:hAnsi="Arial" w:cs="Arial"/>
        </w:rPr>
        <w:t xml:space="preserve">como obligación de publicidad activa, </w:t>
      </w:r>
      <w:r w:rsidRPr="006D1296">
        <w:rPr>
          <w:rFonts w:ascii="Arial" w:hAnsi="Arial" w:cs="Arial"/>
        </w:rPr>
        <w:t>ni su objeto</w:t>
      </w:r>
      <w:r>
        <w:rPr>
          <w:rFonts w:ascii="Arial" w:hAnsi="Arial" w:cs="Arial"/>
        </w:rPr>
        <w:t xml:space="preserve"> material </w:t>
      </w:r>
      <w:r w:rsidR="004878B2">
        <w:rPr>
          <w:rFonts w:ascii="Arial" w:hAnsi="Arial" w:cs="Arial"/>
        </w:rPr>
        <w:lastRenderedPageBreak/>
        <w:t xml:space="preserve">(la </w:t>
      </w:r>
      <w:r>
        <w:rPr>
          <w:rFonts w:ascii="Arial" w:hAnsi="Arial" w:cs="Arial"/>
        </w:rPr>
        <w:t>a</w:t>
      </w:r>
      <w:r w:rsidRPr="00FB4876">
        <w:rPr>
          <w:rFonts w:ascii="Arial" w:hAnsi="Arial" w:cs="Arial"/>
        </w:rPr>
        <w:t>genda</w:t>
      </w:r>
      <w:r>
        <w:rPr>
          <w:rFonts w:ascii="Arial" w:hAnsi="Arial" w:cs="Arial"/>
          <w:i/>
        </w:rPr>
        <w:t xml:space="preserve"> </w:t>
      </w:r>
      <w:r w:rsidRPr="00FB4876">
        <w:rPr>
          <w:rFonts w:ascii="Arial" w:hAnsi="Arial" w:cs="Arial"/>
        </w:rPr>
        <w:t>de los miembros del Gobierno y los Altos Cargos</w:t>
      </w:r>
      <w:r w:rsidR="004878B2">
        <w:rPr>
          <w:rFonts w:ascii="Arial" w:hAnsi="Arial" w:cs="Arial"/>
        </w:rPr>
        <w:t>)</w:t>
      </w:r>
      <w:r w:rsidRPr="006D1296">
        <w:rPr>
          <w:rFonts w:ascii="Arial" w:hAnsi="Arial" w:cs="Arial"/>
        </w:rPr>
        <w:t xml:space="preserve"> tiene una definición específica.</w:t>
      </w:r>
      <w:r>
        <w:rPr>
          <w:rFonts w:ascii="Arial" w:hAnsi="Arial" w:cs="Arial"/>
        </w:rPr>
        <w:t xml:space="preserve"> </w:t>
      </w:r>
    </w:p>
    <w:p w:rsidR="00B75011" w:rsidRDefault="00B75011" w:rsidP="00BB286F">
      <w:pPr>
        <w:tabs>
          <w:tab w:val="left" w:pos="426"/>
        </w:tabs>
        <w:spacing w:before="100" w:beforeAutospacing="1" w:after="0"/>
        <w:jc w:val="both"/>
        <w:rPr>
          <w:rFonts w:ascii="Arial" w:hAnsi="Arial" w:cs="Arial"/>
        </w:rPr>
      </w:pPr>
      <w:r>
        <w:rPr>
          <w:rFonts w:ascii="Arial" w:hAnsi="Arial" w:cs="Arial"/>
        </w:rPr>
        <w:t xml:space="preserve">Estas circunstancias impidieron que se concediera la información, tanto por la indefinición de qué debe entenderse por </w:t>
      </w:r>
      <w:r w:rsidR="004878B2" w:rsidRPr="004878B2">
        <w:rPr>
          <w:rFonts w:ascii="Arial" w:hAnsi="Arial" w:cs="Arial"/>
          <w:i/>
        </w:rPr>
        <w:t>A</w:t>
      </w:r>
      <w:r w:rsidRPr="004878B2">
        <w:rPr>
          <w:rFonts w:ascii="Arial" w:hAnsi="Arial" w:cs="Arial"/>
          <w:i/>
        </w:rPr>
        <w:t>genda</w:t>
      </w:r>
      <w:r w:rsidRPr="00ED5AC1">
        <w:rPr>
          <w:rFonts w:ascii="Arial" w:hAnsi="Arial" w:cs="Arial"/>
        </w:rPr>
        <w:t>, a los efectos de la LTAIBG,</w:t>
      </w:r>
      <w:r>
        <w:rPr>
          <w:rFonts w:ascii="Arial" w:hAnsi="Arial" w:cs="Arial"/>
        </w:rPr>
        <w:t xml:space="preserve"> como por la dificultad de proporcionar datos que</w:t>
      </w:r>
      <w:r w:rsidR="004878B2">
        <w:rPr>
          <w:rFonts w:ascii="Arial" w:hAnsi="Arial" w:cs="Arial"/>
        </w:rPr>
        <w:t xml:space="preserve"> al parecer,</w:t>
      </w:r>
      <w:r>
        <w:rPr>
          <w:rFonts w:ascii="Arial" w:hAnsi="Arial" w:cs="Arial"/>
        </w:rPr>
        <w:t xml:space="preserve"> no se habían conservado al no ser obligatoria su publicación de acuerdo con las previsiones de los art. 6,</w:t>
      </w:r>
      <w:r w:rsidR="008A46BE">
        <w:rPr>
          <w:rFonts w:ascii="Arial" w:hAnsi="Arial" w:cs="Arial"/>
        </w:rPr>
        <w:t xml:space="preserve"> </w:t>
      </w:r>
      <w:r>
        <w:rPr>
          <w:rFonts w:ascii="Arial" w:hAnsi="Arial" w:cs="Arial"/>
        </w:rPr>
        <w:t>7 y 8 de la LTAIBG.</w:t>
      </w:r>
    </w:p>
    <w:p w:rsidR="00331B14" w:rsidRDefault="00B75011" w:rsidP="00BB286F">
      <w:pPr>
        <w:tabs>
          <w:tab w:val="left" w:pos="426"/>
        </w:tabs>
        <w:spacing w:before="100" w:beforeAutospacing="1" w:after="0"/>
        <w:jc w:val="both"/>
        <w:rPr>
          <w:rFonts w:ascii="Arial" w:hAnsi="Arial" w:cs="Arial"/>
        </w:rPr>
      </w:pPr>
      <w:r>
        <w:rPr>
          <w:rFonts w:ascii="Arial" w:hAnsi="Arial" w:cs="Arial"/>
        </w:rPr>
        <w:t>No obstante, su carácter de información pública es indudable y de ahí su inclusión en alguna</w:t>
      </w:r>
      <w:r w:rsidR="004878B2">
        <w:rPr>
          <w:rFonts w:ascii="Arial" w:hAnsi="Arial" w:cs="Arial"/>
        </w:rPr>
        <w:t xml:space="preserve">s de las leyes autonómicas como </w:t>
      </w:r>
      <w:r>
        <w:rPr>
          <w:rFonts w:ascii="Arial" w:hAnsi="Arial" w:cs="Arial"/>
        </w:rPr>
        <w:t>publicidad activa</w:t>
      </w:r>
      <w:r w:rsidR="00D706FA">
        <w:rPr>
          <w:rFonts w:ascii="Arial" w:hAnsi="Arial" w:cs="Arial"/>
        </w:rPr>
        <w:t>,</w:t>
      </w:r>
      <w:r w:rsidR="004878B2">
        <w:rPr>
          <w:rFonts w:ascii="Arial" w:hAnsi="Arial" w:cs="Arial"/>
        </w:rPr>
        <w:t xml:space="preserve"> del mismo modo que</w:t>
      </w:r>
      <w:r w:rsidR="00D706FA">
        <w:rPr>
          <w:rFonts w:ascii="Arial" w:hAnsi="Arial" w:cs="Arial"/>
        </w:rPr>
        <w:t>,</w:t>
      </w:r>
      <w:r w:rsidR="004878B2">
        <w:rPr>
          <w:rFonts w:ascii="Arial" w:hAnsi="Arial" w:cs="Arial"/>
        </w:rPr>
        <w:t xml:space="preserve"> </w:t>
      </w:r>
      <w:r w:rsidR="004878B2" w:rsidRPr="004878B2">
        <w:rPr>
          <w:rFonts w:ascii="Arial" w:hAnsi="Arial" w:cs="Arial"/>
        </w:rPr>
        <w:t>indefectiblemente</w:t>
      </w:r>
      <w:r w:rsidR="00D706FA">
        <w:rPr>
          <w:rFonts w:ascii="Arial" w:hAnsi="Arial" w:cs="Arial"/>
        </w:rPr>
        <w:t xml:space="preserve"> y</w:t>
      </w:r>
      <w:r w:rsidR="004878B2" w:rsidRPr="004878B2">
        <w:rPr>
          <w:rFonts w:ascii="Arial" w:hAnsi="Arial" w:cs="Arial"/>
        </w:rPr>
        <w:t xml:space="preserve"> </w:t>
      </w:r>
      <w:r w:rsidR="004878B2">
        <w:rPr>
          <w:rFonts w:ascii="Arial" w:hAnsi="Arial" w:cs="Arial"/>
        </w:rPr>
        <w:t xml:space="preserve">al ser información pública, </w:t>
      </w:r>
      <w:r w:rsidR="00D706FA">
        <w:rPr>
          <w:rFonts w:ascii="Arial" w:hAnsi="Arial" w:cs="Arial"/>
        </w:rPr>
        <w:t xml:space="preserve">pueden ser solicitadas por los ciudadanos </w:t>
      </w:r>
    </w:p>
    <w:p w:rsidR="00B75011" w:rsidRPr="006D1296" w:rsidRDefault="00B75011" w:rsidP="00BB286F">
      <w:pPr>
        <w:tabs>
          <w:tab w:val="left" w:pos="426"/>
        </w:tabs>
        <w:spacing w:before="100" w:beforeAutospacing="1" w:after="0"/>
        <w:jc w:val="both"/>
        <w:rPr>
          <w:rFonts w:ascii="Arial" w:hAnsi="Arial" w:cs="Arial"/>
        </w:rPr>
      </w:pPr>
      <w:r>
        <w:rPr>
          <w:rFonts w:ascii="Arial" w:hAnsi="Arial" w:cs="Arial"/>
        </w:rPr>
        <w:t>Con carácter general, los Departamentos y órganos implicados han reconducido a los solicitantes de información a las agendas que figuran en la web institucional de la Presidencia del Gobierno -</w:t>
      </w:r>
      <w:r w:rsidRPr="001E525F">
        <w:rPr>
          <w:rFonts w:ascii="Arial" w:hAnsi="Arial" w:cs="Arial"/>
        </w:rPr>
        <w:t>www.lamoncloa.gob.es</w:t>
      </w:r>
      <w:r>
        <w:rPr>
          <w:rFonts w:ascii="Arial" w:hAnsi="Arial" w:cs="Arial"/>
        </w:rPr>
        <w:t xml:space="preserve">- que contiene, únicamente, los actos </w:t>
      </w:r>
      <w:r w:rsidRPr="006D1296">
        <w:rPr>
          <w:rFonts w:ascii="Arial" w:hAnsi="Arial" w:cs="Arial"/>
        </w:rPr>
        <w:t xml:space="preserve">institucionales </w:t>
      </w:r>
      <w:r>
        <w:rPr>
          <w:rFonts w:ascii="Arial" w:hAnsi="Arial" w:cs="Arial"/>
        </w:rPr>
        <w:t xml:space="preserve">del Gobierno que son </w:t>
      </w:r>
      <w:r w:rsidRPr="006D1296">
        <w:rPr>
          <w:rFonts w:ascii="Arial" w:hAnsi="Arial" w:cs="Arial"/>
        </w:rPr>
        <w:t>objeto de cobertura informativa</w:t>
      </w:r>
      <w:r>
        <w:rPr>
          <w:rFonts w:ascii="Arial" w:hAnsi="Arial" w:cs="Arial"/>
        </w:rPr>
        <w:t xml:space="preserve"> y que está configurada como una agenda dirigida primordialmente a los medios de comunicación. A juicio de este CTBG, y </w:t>
      </w:r>
      <w:r w:rsidRPr="006D1296">
        <w:rPr>
          <w:rFonts w:ascii="Arial" w:hAnsi="Arial" w:cs="Arial"/>
        </w:rPr>
        <w:t xml:space="preserve">tras la </w:t>
      </w:r>
      <w:r>
        <w:rPr>
          <w:rFonts w:ascii="Arial" w:hAnsi="Arial" w:cs="Arial"/>
        </w:rPr>
        <w:t xml:space="preserve">aprobación de </w:t>
      </w:r>
      <w:r w:rsidR="00592378">
        <w:rPr>
          <w:rFonts w:ascii="Arial" w:hAnsi="Arial" w:cs="Arial"/>
        </w:rPr>
        <w:t xml:space="preserve">la </w:t>
      </w:r>
      <w:r w:rsidRPr="006D1296">
        <w:rPr>
          <w:rFonts w:ascii="Arial" w:hAnsi="Arial" w:cs="Arial"/>
        </w:rPr>
        <w:t>LTAIBG</w:t>
      </w:r>
      <w:r>
        <w:rPr>
          <w:rFonts w:ascii="Arial" w:hAnsi="Arial" w:cs="Arial"/>
        </w:rPr>
        <w:t>, esta información</w:t>
      </w:r>
      <w:r w:rsidR="00592378">
        <w:rPr>
          <w:rFonts w:ascii="Arial" w:hAnsi="Arial" w:cs="Arial"/>
        </w:rPr>
        <w:t>,</w:t>
      </w:r>
      <w:r>
        <w:rPr>
          <w:rFonts w:ascii="Arial" w:hAnsi="Arial" w:cs="Arial"/>
        </w:rPr>
        <w:t xml:space="preserve"> por sí sola</w:t>
      </w:r>
      <w:r w:rsidR="00592378">
        <w:rPr>
          <w:rFonts w:ascii="Arial" w:hAnsi="Arial" w:cs="Arial"/>
        </w:rPr>
        <w:t>,</w:t>
      </w:r>
      <w:r>
        <w:rPr>
          <w:rFonts w:ascii="Arial" w:hAnsi="Arial" w:cs="Arial"/>
        </w:rPr>
        <w:t xml:space="preserve"> </w:t>
      </w:r>
      <w:r w:rsidRPr="006D1296">
        <w:rPr>
          <w:rFonts w:ascii="Arial" w:hAnsi="Arial" w:cs="Arial"/>
        </w:rPr>
        <w:t xml:space="preserve">resulta insuficiente para el logro de los fines </w:t>
      </w:r>
      <w:r>
        <w:rPr>
          <w:rFonts w:ascii="Arial" w:hAnsi="Arial" w:cs="Arial"/>
        </w:rPr>
        <w:t>previstos</w:t>
      </w:r>
      <w:r w:rsidRPr="006D1296">
        <w:rPr>
          <w:rFonts w:ascii="Arial" w:hAnsi="Arial" w:cs="Arial"/>
        </w:rPr>
        <w:t xml:space="preserve"> en la Ley.</w:t>
      </w:r>
    </w:p>
    <w:p w:rsidR="00B75011" w:rsidRDefault="00B75011" w:rsidP="00BB286F">
      <w:pPr>
        <w:tabs>
          <w:tab w:val="left" w:pos="426"/>
        </w:tabs>
        <w:spacing w:before="100" w:beforeAutospacing="1" w:after="0"/>
        <w:jc w:val="both"/>
        <w:rPr>
          <w:rFonts w:ascii="Arial" w:hAnsi="Arial" w:cs="Arial"/>
        </w:rPr>
      </w:pPr>
      <w:r w:rsidRPr="006D1296">
        <w:rPr>
          <w:rFonts w:ascii="Arial" w:hAnsi="Arial" w:cs="Arial"/>
        </w:rPr>
        <w:t xml:space="preserve">En este </w:t>
      </w:r>
      <w:r>
        <w:rPr>
          <w:rFonts w:ascii="Arial" w:hAnsi="Arial" w:cs="Arial"/>
        </w:rPr>
        <w:t>sentido</w:t>
      </w:r>
      <w:r w:rsidRPr="006D1296">
        <w:rPr>
          <w:rFonts w:ascii="Arial" w:hAnsi="Arial" w:cs="Arial"/>
        </w:rPr>
        <w:t>, el C</w:t>
      </w:r>
      <w:r>
        <w:rPr>
          <w:rFonts w:ascii="Arial" w:hAnsi="Arial" w:cs="Arial"/>
        </w:rPr>
        <w:t>TBG</w:t>
      </w:r>
      <w:r w:rsidRPr="006D1296">
        <w:rPr>
          <w:rFonts w:ascii="Arial" w:hAnsi="Arial" w:cs="Arial"/>
        </w:rPr>
        <w:t xml:space="preserve"> </w:t>
      </w:r>
      <w:r>
        <w:rPr>
          <w:rFonts w:ascii="Arial" w:hAnsi="Arial" w:cs="Arial"/>
        </w:rPr>
        <w:t>considera</w:t>
      </w:r>
      <w:r w:rsidRPr="006D1296">
        <w:rPr>
          <w:rFonts w:ascii="Arial" w:hAnsi="Arial" w:cs="Arial"/>
        </w:rPr>
        <w:t xml:space="preserve"> neces</w:t>
      </w:r>
      <w:r>
        <w:rPr>
          <w:rFonts w:ascii="Arial" w:hAnsi="Arial" w:cs="Arial"/>
        </w:rPr>
        <w:t xml:space="preserve">ario determinar cuáles </w:t>
      </w:r>
      <w:r w:rsidR="004878B2">
        <w:rPr>
          <w:rFonts w:ascii="Arial" w:hAnsi="Arial" w:cs="Arial"/>
        </w:rPr>
        <w:t>son</w:t>
      </w:r>
      <w:r>
        <w:rPr>
          <w:rFonts w:ascii="Arial" w:hAnsi="Arial" w:cs="Arial"/>
        </w:rPr>
        <w:t xml:space="preserve"> los datos y la información relativos a las reuniones, visitas y actividades de los miembros del Gobierno y los altos cargos de la AGE que constituyen información pública y por lo tanto, deberían hacerse públicas</w:t>
      </w:r>
      <w:r w:rsidR="00592378">
        <w:rPr>
          <w:rFonts w:ascii="Arial" w:hAnsi="Arial" w:cs="Arial"/>
        </w:rPr>
        <w:t>,</w:t>
      </w:r>
      <w:r>
        <w:rPr>
          <w:rFonts w:ascii="Arial" w:hAnsi="Arial" w:cs="Arial"/>
        </w:rPr>
        <w:t xml:space="preserve"> y en qué términos </w:t>
      </w:r>
      <w:r w:rsidR="004878B2">
        <w:rPr>
          <w:rFonts w:ascii="Arial" w:hAnsi="Arial" w:cs="Arial"/>
        </w:rPr>
        <w:t>sería conveniente</w:t>
      </w:r>
      <w:r>
        <w:rPr>
          <w:rFonts w:ascii="Arial" w:hAnsi="Arial" w:cs="Arial"/>
        </w:rPr>
        <w:t xml:space="preserve"> proceder a su publicación</w:t>
      </w:r>
      <w:r w:rsidR="004878B2">
        <w:rPr>
          <w:rFonts w:ascii="Arial" w:hAnsi="Arial" w:cs="Arial"/>
        </w:rPr>
        <w:t xml:space="preserve"> y facilitar su acceso a la información</w:t>
      </w:r>
      <w:r w:rsidR="00D706FA">
        <w:rPr>
          <w:rFonts w:ascii="Arial" w:hAnsi="Arial" w:cs="Arial"/>
        </w:rPr>
        <w:t>. Además, se considera conveniente</w:t>
      </w:r>
      <w:r>
        <w:rPr>
          <w:rFonts w:ascii="Arial" w:hAnsi="Arial" w:cs="Arial"/>
        </w:rPr>
        <w:t xml:space="preserve"> definir</w:t>
      </w:r>
      <w:r w:rsidRPr="006D1296">
        <w:rPr>
          <w:rFonts w:ascii="Arial" w:hAnsi="Arial" w:cs="Arial"/>
        </w:rPr>
        <w:t xml:space="preserve"> </w:t>
      </w:r>
      <w:r>
        <w:rPr>
          <w:rFonts w:ascii="Arial" w:hAnsi="Arial" w:cs="Arial"/>
        </w:rPr>
        <w:t xml:space="preserve">el contenido de la que podría denominarse </w:t>
      </w:r>
      <w:r w:rsidRPr="00061A16">
        <w:rPr>
          <w:rFonts w:ascii="Arial" w:hAnsi="Arial" w:cs="Arial"/>
        </w:rPr>
        <w:t>“</w:t>
      </w:r>
      <w:r w:rsidR="004878B2">
        <w:rPr>
          <w:rFonts w:ascii="Arial" w:hAnsi="Arial" w:cs="Arial"/>
        </w:rPr>
        <w:t>A</w:t>
      </w:r>
      <w:r w:rsidRPr="00FB4876">
        <w:rPr>
          <w:rFonts w:ascii="Arial" w:hAnsi="Arial" w:cs="Arial"/>
        </w:rPr>
        <w:t xml:space="preserve">genda </w:t>
      </w:r>
      <w:r>
        <w:rPr>
          <w:rFonts w:ascii="Arial" w:hAnsi="Arial" w:cs="Arial"/>
        </w:rPr>
        <w:t xml:space="preserve">para la </w:t>
      </w:r>
      <w:r w:rsidR="004878B2">
        <w:rPr>
          <w:rFonts w:ascii="Arial" w:hAnsi="Arial" w:cs="Arial"/>
        </w:rPr>
        <w:t>T</w:t>
      </w:r>
      <w:r w:rsidRPr="00FB4876">
        <w:rPr>
          <w:rFonts w:ascii="Arial" w:hAnsi="Arial" w:cs="Arial"/>
        </w:rPr>
        <w:t>ransparen</w:t>
      </w:r>
      <w:r>
        <w:rPr>
          <w:rFonts w:ascii="Arial" w:hAnsi="Arial" w:cs="Arial"/>
        </w:rPr>
        <w:t>cia</w:t>
      </w:r>
      <w:r w:rsidRPr="00FB4876">
        <w:rPr>
          <w:rFonts w:ascii="Arial" w:hAnsi="Arial" w:cs="Arial"/>
        </w:rPr>
        <w:t>”</w:t>
      </w:r>
      <w:r w:rsidRPr="00E41059">
        <w:rPr>
          <w:rFonts w:ascii="Arial" w:hAnsi="Arial" w:cs="Arial"/>
        </w:rPr>
        <w:t xml:space="preserve"> </w:t>
      </w:r>
      <w:r>
        <w:rPr>
          <w:rFonts w:ascii="Arial" w:hAnsi="Arial" w:cs="Arial"/>
        </w:rPr>
        <w:t>de los responsables públicos,</w:t>
      </w:r>
      <w:r w:rsidRPr="006D1296">
        <w:rPr>
          <w:rFonts w:ascii="Arial" w:hAnsi="Arial" w:cs="Arial"/>
        </w:rPr>
        <w:t xml:space="preserve"> destinada a </w:t>
      </w:r>
      <w:r w:rsidR="00395556">
        <w:rPr>
          <w:rFonts w:ascii="Arial" w:hAnsi="Arial" w:cs="Arial"/>
        </w:rPr>
        <w:t xml:space="preserve">ser publicada proactivamente para </w:t>
      </w:r>
      <w:r>
        <w:rPr>
          <w:rFonts w:ascii="Arial" w:hAnsi="Arial" w:cs="Arial"/>
        </w:rPr>
        <w:t>facilitar la rendición de cuentas y garantizar</w:t>
      </w:r>
      <w:r w:rsidRPr="006D1296">
        <w:rPr>
          <w:rFonts w:ascii="Arial" w:hAnsi="Arial" w:cs="Arial"/>
        </w:rPr>
        <w:t>, además</w:t>
      </w:r>
      <w:r>
        <w:rPr>
          <w:rFonts w:ascii="Arial" w:hAnsi="Arial" w:cs="Arial"/>
        </w:rPr>
        <w:t xml:space="preserve">, </w:t>
      </w:r>
      <w:r w:rsidRPr="006D1296">
        <w:rPr>
          <w:rFonts w:ascii="Arial" w:hAnsi="Arial" w:cs="Arial"/>
        </w:rPr>
        <w:t xml:space="preserve">la unidad, coherencia y </w:t>
      </w:r>
      <w:r>
        <w:rPr>
          <w:rFonts w:ascii="Arial" w:hAnsi="Arial" w:cs="Arial"/>
        </w:rPr>
        <w:t>tratamiento</w:t>
      </w:r>
      <w:r w:rsidRPr="006D1296">
        <w:rPr>
          <w:rFonts w:ascii="Arial" w:hAnsi="Arial" w:cs="Arial"/>
        </w:rPr>
        <w:t xml:space="preserve"> de</w:t>
      </w:r>
      <w:r w:rsidRPr="006D1296">
        <w:rPr>
          <w:rFonts w:ascii="Arial" w:hAnsi="Arial" w:cs="Arial"/>
          <w:color w:val="FF0000"/>
        </w:rPr>
        <w:t xml:space="preserve"> </w:t>
      </w:r>
      <w:r w:rsidRPr="006D1296">
        <w:rPr>
          <w:rFonts w:ascii="Arial" w:hAnsi="Arial" w:cs="Arial"/>
        </w:rPr>
        <w:t>la información.</w:t>
      </w:r>
      <w:r>
        <w:rPr>
          <w:rFonts w:ascii="Arial" w:hAnsi="Arial" w:cs="Arial"/>
        </w:rPr>
        <w:t xml:space="preserve"> </w:t>
      </w:r>
    </w:p>
    <w:p w:rsidR="00B75011" w:rsidRPr="006D1296" w:rsidRDefault="00B75011" w:rsidP="00BB286F">
      <w:pPr>
        <w:tabs>
          <w:tab w:val="left" w:pos="426"/>
        </w:tabs>
        <w:spacing w:before="100" w:beforeAutospacing="1" w:after="0"/>
        <w:jc w:val="both"/>
        <w:rPr>
          <w:rFonts w:ascii="Arial" w:hAnsi="Arial" w:cs="Arial"/>
          <w:b/>
        </w:rPr>
      </w:pPr>
      <w:r w:rsidRPr="006D1296">
        <w:rPr>
          <w:rFonts w:ascii="Arial" w:hAnsi="Arial" w:cs="Arial"/>
        </w:rPr>
        <w:t xml:space="preserve">En </w:t>
      </w:r>
      <w:r>
        <w:rPr>
          <w:rFonts w:ascii="Arial" w:hAnsi="Arial" w:cs="Arial"/>
        </w:rPr>
        <w:t xml:space="preserve">virtud de todo ello, </w:t>
      </w:r>
      <w:r w:rsidRPr="006D1296">
        <w:rPr>
          <w:rFonts w:ascii="Arial" w:hAnsi="Arial" w:cs="Arial"/>
        </w:rPr>
        <w:t xml:space="preserve"> se </w:t>
      </w:r>
      <w:r>
        <w:rPr>
          <w:rFonts w:ascii="Arial" w:hAnsi="Arial" w:cs="Arial"/>
        </w:rPr>
        <w:t>aprueba</w:t>
      </w:r>
      <w:r w:rsidRPr="006D1296">
        <w:rPr>
          <w:rFonts w:ascii="Arial" w:hAnsi="Arial" w:cs="Arial"/>
        </w:rPr>
        <w:t xml:space="preserve"> la siguiente </w:t>
      </w:r>
      <w:r w:rsidRPr="006D1296">
        <w:rPr>
          <w:rFonts w:ascii="Arial" w:hAnsi="Arial" w:cs="Arial"/>
          <w:b/>
        </w:rPr>
        <w:t>RECOMENDACIÓN</w:t>
      </w:r>
      <w:r w:rsidR="00087526">
        <w:rPr>
          <w:rFonts w:ascii="Arial" w:hAnsi="Arial" w:cs="Arial"/>
          <w:b/>
        </w:rPr>
        <w:t>.</w:t>
      </w:r>
    </w:p>
    <w:p w:rsidR="00B75011" w:rsidRDefault="00B75011" w:rsidP="00BB286F">
      <w:pPr>
        <w:tabs>
          <w:tab w:val="left" w:pos="426"/>
        </w:tabs>
        <w:spacing w:before="100" w:beforeAutospacing="1" w:after="0"/>
        <w:jc w:val="center"/>
        <w:rPr>
          <w:rFonts w:ascii="Arial" w:hAnsi="Arial" w:cs="Arial"/>
          <w:b/>
        </w:rPr>
      </w:pPr>
    </w:p>
    <w:p w:rsidR="00B75011" w:rsidRDefault="00B75011" w:rsidP="00BB286F">
      <w:pPr>
        <w:tabs>
          <w:tab w:val="left" w:pos="426"/>
        </w:tabs>
        <w:spacing w:before="100" w:beforeAutospacing="1" w:after="0"/>
        <w:jc w:val="center"/>
        <w:rPr>
          <w:rFonts w:ascii="Arial" w:hAnsi="Arial" w:cs="Arial"/>
        </w:rPr>
      </w:pPr>
      <w:r w:rsidRPr="00EE01EC">
        <w:rPr>
          <w:rFonts w:ascii="Arial" w:hAnsi="Arial" w:cs="Arial"/>
          <w:b/>
        </w:rPr>
        <w:t>Recomendación 1/</w:t>
      </w:r>
      <w:r w:rsidR="008A46BE" w:rsidRPr="00EE01EC">
        <w:rPr>
          <w:rFonts w:ascii="Arial" w:hAnsi="Arial" w:cs="Arial"/>
          <w:b/>
        </w:rPr>
        <w:t>201</w:t>
      </w:r>
      <w:r w:rsidR="008A46BE">
        <w:rPr>
          <w:rFonts w:ascii="Arial" w:hAnsi="Arial" w:cs="Arial"/>
          <w:b/>
        </w:rPr>
        <w:t>7</w:t>
      </w:r>
      <w:r w:rsidR="008A46BE" w:rsidRPr="00EE01EC">
        <w:rPr>
          <w:rFonts w:ascii="Arial" w:hAnsi="Arial" w:cs="Arial"/>
          <w:b/>
        </w:rPr>
        <w:t xml:space="preserve"> </w:t>
      </w:r>
      <w:r>
        <w:rPr>
          <w:rFonts w:ascii="Arial" w:hAnsi="Arial" w:cs="Arial"/>
          <w:b/>
        </w:rPr>
        <w:t xml:space="preserve">sobre información de las </w:t>
      </w:r>
      <w:r w:rsidRPr="00EE01EC">
        <w:rPr>
          <w:rFonts w:ascii="Arial" w:hAnsi="Arial" w:cs="Arial"/>
          <w:b/>
        </w:rPr>
        <w:t>Agenda</w:t>
      </w:r>
      <w:r>
        <w:rPr>
          <w:rFonts w:ascii="Arial" w:hAnsi="Arial" w:cs="Arial"/>
          <w:b/>
        </w:rPr>
        <w:t>s</w:t>
      </w:r>
      <w:r w:rsidRPr="00EE01EC">
        <w:rPr>
          <w:rFonts w:ascii="Arial" w:hAnsi="Arial" w:cs="Arial"/>
          <w:b/>
        </w:rPr>
        <w:t xml:space="preserve"> de los</w:t>
      </w:r>
      <w:r>
        <w:rPr>
          <w:rFonts w:ascii="Arial" w:hAnsi="Arial" w:cs="Arial"/>
          <w:b/>
        </w:rPr>
        <w:t xml:space="preserve"> responsables públicos</w:t>
      </w:r>
      <w:r w:rsidRPr="006D1296">
        <w:rPr>
          <w:rFonts w:ascii="Arial" w:hAnsi="Arial" w:cs="Arial"/>
        </w:rPr>
        <w:t>.</w:t>
      </w:r>
    </w:p>
    <w:p w:rsidR="00B75011" w:rsidRDefault="00B75011" w:rsidP="00BB286F">
      <w:pPr>
        <w:tabs>
          <w:tab w:val="left" w:pos="426"/>
        </w:tabs>
        <w:spacing w:before="100" w:beforeAutospacing="1" w:after="0"/>
        <w:jc w:val="center"/>
        <w:rPr>
          <w:rFonts w:ascii="Arial" w:hAnsi="Arial" w:cs="Arial"/>
          <w:b/>
        </w:rPr>
      </w:pPr>
      <w:r w:rsidRPr="009734DA">
        <w:rPr>
          <w:rFonts w:ascii="Arial" w:hAnsi="Arial" w:cs="Arial"/>
          <w:b/>
        </w:rPr>
        <w:t>PREÁMBULO</w:t>
      </w:r>
    </w:p>
    <w:p w:rsidR="00B75011" w:rsidRDefault="00B75011" w:rsidP="00BB286F">
      <w:pPr>
        <w:tabs>
          <w:tab w:val="left" w:pos="426"/>
        </w:tabs>
        <w:spacing w:before="100" w:beforeAutospacing="1" w:after="0"/>
        <w:jc w:val="both"/>
        <w:rPr>
          <w:rFonts w:ascii="Arial" w:hAnsi="Arial" w:cs="Arial"/>
        </w:rPr>
      </w:pPr>
      <w:r w:rsidRPr="006D1296">
        <w:rPr>
          <w:rFonts w:ascii="Arial" w:hAnsi="Arial" w:cs="Arial"/>
        </w:rPr>
        <w:t xml:space="preserve">Si bien es cierto que los contenidos de las </w:t>
      </w:r>
      <w:r>
        <w:rPr>
          <w:rFonts w:ascii="Arial" w:hAnsi="Arial" w:cs="Arial"/>
        </w:rPr>
        <w:t>a</w:t>
      </w:r>
      <w:r w:rsidRPr="006D1296">
        <w:rPr>
          <w:rFonts w:ascii="Arial" w:hAnsi="Arial" w:cs="Arial"/>
        </w:rPr>
        <w:t>gendas de los altos cargos no están</w:t>
      </w:r>
      <w:r>
        <w:rPr>
          <w:rFonts w:ascii="Arial" w:hAnsi="Arial" w:cs="Arial"/>
        </w:rPr>
        <w:t>,</w:t>
      </w:r>
      <w:r w:rsidRPr="006D1296">
        <w:rPr>
          <w:rFonts w:ascii="Arial" w:hAnsi="Arial" w:cs="Arial"/>
        </w:rPr>
        <w:t xml:space="preserve"> </w:t>
      </w:r>
      <w:r>
        <w:rPr>
          <w:rFonts w:ascii="Arial" w:hAnsi="Arial" w:cs="Arial"/>
        </w:rPr>
        <w:t xml:space="preserve">en principio, </w:t>
      </w:r>
      <w:r w:rsidRPr="006D1296">
        <w:rPr>
          <w:rFonts w:ascii="Arial" w:hAnsi="Arial" w:cs="Arial"/>
        </w:rPr>
        <w:t xml:space="preserve">afectados por el principio de publicidad activa de los artículos </w:t>
      </w:r>
      <w:r w:rsidR="00AA743C">
        <w:rPr>
          <w:rFonts w:ascii="Arial" w:hAnsi="Arial" w:cs="Arial"/>
        </w:rPr>
        <w:t>6</w:t>
      </w:r>
      <w:r w:rsidRPr="006D1296">
        <w:rPr>
          <w:rFonts w:ascii="Arial" w:hAnsi="Arial" w:cs="Arial"/>
        </w:rPr>
        <w:t xml:space="preserve"> y siguientes de la L</w:t>
      </w:r>
      <w:r>
        <w:rPr>
          <w:rFonts w:ascii="Arial" w:hAnsi="Arial" w:cs="Arial"/>
        </w:rPr>
        <w:t>TAIBG -</w:t>
      </w:r>
      <w:r w:rsidRPr="006D1296">
        <w:rPr>
          <w:rFonts w:ascii="Arial" w:hAnsi="Arial" w:cs="Arial"/>
        </w:rPr>
        <w:t xml:space="preserve">que obliga a publicar, de oficio, determinada información de carácter </w:t>
      </w:r>
      <w:r w:rsidRPr="006D1296">
        <w:rPr>
          <w:rFonts w:ascii="Arial" w:hAnsi="Arial" w:cs="Arial"/>
        </w:rPr>
        <w:lastRenderedPageBreak/>
        <w:t>institucional, organizativ</w:t>
      </w:r>
      <w:r w:rsidR="00AA743C">
        <w:rPr>
          <w:rFonts w:ascii="Arial" w:hAnsi="Arial" w:cs="Arial"/>
        </w:rPr>
        <w:t>a</w:t>
      </w:r>
      <w:r w:rsidRPr="006D1296">
        <w:rPr>
          <w:rFonts w:ascii="Arial" w:hAnsi="Arial" w:cs="Arial"/>
        </w:rPr>
        <w:t xml:space="preserve"> </w:t>
      </w:r>
      <w:r w:rsidR="00AA743C">
        <w:rPr>
          <w:rFonts w:ascii="Arial" w:hAnsi="Arial" w:cs="Arial"/>
        </w:rPr>
        <w:t xml:space="preserve">y </w:t>
      </w:r>
      <w:r w:rsidRPr="006D1296">
        <w:rPr>
          <w:rFonts w:ascii="Arial" w:hAnsi="Arial" w:cs="Arial"/>
        </w:rPr>
        <w:t xml:space="preserve">de planificación, </w:t>
      </w:r>
      <w:r w:rsidR="00AA743C">
        <w:rPr>
          <w:rFonts w:ascii="Arial" w:hAnsi="Arial" w:cs="Arial"/>
        </w:rPr>
        <w:t xml:space="preserve">información </w:t>
      </w:r>
      <w:r w:rsidRPr="006D1296">
        <w:rPr>
          <w:rFonts w:ascii="Arial" w:hAnsi="Arial" w:cs="Arial"/>
        </w:rPr>
        <w:t xml:space="preserve">de relevancia </w:t>
      </w:r>
      <w:r w:rsidR="003504D0">
        <w:rPr>
          <w:rFonts w:ascii="Arial" w:hAnsi="Arial" w:cs="Arial"/>
        </w:rPr>
        <w:t xml:space="preserve">jurídica </w:t>
      </w:r>
      <w:r w:rsidR="00AA743C">
        <w:rPr>
          <w:rFonts w:ascii="Arial" w:hAnsi="Arial" w:cs="Arial"/>
        </w:rPr>
        <w:t xml:space="preserve">e información </w:t>
      </w:r>
      <w:r w:rsidRPr="006D1296">
        <w:rPr>
          <w:rFonts w:ascii="Arial" w:hAnsi="Arial" w:cs="Arial"/>
        </w:rPr>
        <w:t>económica, presupuestaria o estadística</w:t>
      </w:r>
      <w:r>
        <w:rPr>
          <w:rFonts w:ascii="Arial" w:hAnsi="Arial" w:cs="Arial"/>
        </w:rPr>
        <w:t>-</w:t>
      </w:r>
      <w:r w:rsidRPr="006D1296">
        <w:rPr>
          <w:rFonts w:ascii="Arial" w:hAnsi="Arial" w:cs="Arial"/>
        </w:rPr>
        <w:t>, no es menos cierto que</w:t>
      </w:r>
      <w:r>
        <w:rPr>
          <w:rFonts w:ascii="Arial" w:hAnsi="Arial" w:cs="Arial"/>
        </w:rPr>
        <w:t xml:space="preserve"> dichas previsiones normativas constituyen un mínimo que puede desarrollarse con carácter voluntario por parte del organismo concernido o que debe sumarse a la publicidad activa por aplicación de lo dispuesto en el artículo 10.2 de la LTAIBG, que prevé la incorporación a las obligaciones de publicidad activa de aquella información “</w:t>
      </w:r>
      <w:r w:rsidRPr="005A6958">
        <w:rPr>
          <w:rFonts w:ascii="Arial" w:hAnsi="Arial" w:cs="Arial"/>
          <w:i/>
        </w:rPr>
        <w:t>cuyo acceso se solicite con mayor frecuencia</w:t>
      </w:r>
      <w:r>
        <w:rPr>
          <w:rFonts w:ascii="Arial" w:hAnsi="Arial" w:cs="Arial"/>
          <w:i/>
        </w:rPr>
        <w:t>”</w:t>
      </w:r>
      <w:r>
        <w:rPr>
          <w:rFonts w:ascii="Arial" w:hAnsi="Arial" w:cs="Arial"/>
        </w:rPr>
        <w:t xml:space="preserve">. </w:t>
      </w:r>
    </w:p>
    <w:p w:rsidR="00B75011" w:rsidRDefault="00B75011" w:rsidP="00BB286F">
      <w:pPr>
        <w:tabs>
          <w:tab w:val="left" w:pos="426"/>
        </w:tabs>
        <w:spacing w:before="100" w:beforeAutospacing="1" w:after="0"/>
        <w:jc w:val="both"/>
        <w:rPr>
          <w:rFonts w:ascii="Arial" w:hAnsi="Arial" w:cs="Arial"/>
        </w:rPr>
      </w:pPr>
      <w:r>
        <w:rPr>
          <w:rFonts w:ascii="Arial" w:hAnsi="Arial" w:cs="Arial"/>
        </w:rPr>
        <w:t xml:space="preserve">Aunque  los términos de lo que  deba entenderse por </w:t>
      </w:r>
      <w:r w:rsidRPr="001E525F">
        <w:rPr>
          <w:rFonts w:ascii="Arial" w:hAnsi="Arial" w:cs="Arial"/>
          <w:i/>
        </w:rPr>
        <w:t xml:space="preserve">“mayor  frecuencia” </w:t>
      </w:r>
      <w:r>
        <w:rPr>
          <w:rFonts w:ascii="Arial" w:hAnsi="Arial" w:cs="Arial"/>
        </w:rPr>
        <w:t>aún no han sido desarrollados reglamentariamente, es evidente que existe una importante demanda social –este CTBG ha constatado la existencia de más de 40 iniciativas en este sentido- de conocer cómo desempeñan sus funciones los miembros del Gobierno y los restantes altos cargos de la AGE, cómo se adoptan las decisiones que afectan a los ciudadanos y, en definitiva, cómo funcionan los organismos y entidades públicos. Esta demanda y el interés que manifiesta</w:t>
      </w:r>
      <w:r w:rsidR="00592378">
        <w:rPr>
          <w:rFonts w:ascii="Arial" w:hAnsi="Arial" w:cs="Arial"/>
        </w:rPr>
        <w:t>,</w:t>
      </w:r>
      <w:r>
        <w:rPr>
          <w:rFonts w:ascii="Arial" w:hAnsi="Arial" w:cs="Arial"/>
        </w:rPr>
        <w:t xml:space="preserve"> entronca</w:t>
      </w:r>
      <w:r w:rsidR="003504D0">
        <w:rPr>
          <w:rFonts w:ascii="Arial" w:hAnsi="Arial" w:cs="Arial"/>
        </w:rPr>
        <w:t>n</w:t>
      </w:r>
      <w:r>
        <w:rPr>
          <w:rFonts w:ascii="Arial" w:hAnsi="Arial" w:cs="Arial"/>
        </w:rPr>
        <w:t xml:space="preserve"> directamente con el objetivo último con el que fue aprobada la Ley de Transparencia y con el interés legítimo de los ciudadanos en la rendición de cuentas y favorece el escrutinio de la actividad pública. </w:t>
      </w:r>
    </w:p>
    <w:p w:rsidR="00B75011" w:rsidRPr="006D1296" w:rsidRDefault="000B1ECB" w:rsidP="00BB286F">
      <w:pPr>
        <w:tabs>
          <w:tab w:val="left" w:pos="426"/>
        </w:tabs>
        <w:spacing w:before="100" w:beforeAutospacing="1" w:after="0"/>
        <w:jc w:val="both"/>
        <w:rPr>
          <w:rFonts w:ascii="Arial" w:hAnsi="Arial" w:cs="Arial"/>
        </w:rPr>
      </w:pPr>
      <w:r>
        <w:rPr>
          <w:rFonts w:ascii="Arial" w:hAnsi="Arial" w:cs="Arial"/>
        </w:rPr>
        <w:t>E</w:t>
      </w:r>
      <w:r w:rsidR="00B75011">
        <w:rPr>
          <w:rFonts w:ascii="Arial" w:hAnsi="Arial" w:cs="Arial"/>
        </w:rPr>
        <w:t xml:space="preserve">l conocimiento de las agendas de los responsables públicos ayuda a alcanzar este objetivo y su contenido </w:t>
      </w:r>
      <w:r w:rsidR="00B75011" w:rsidRPr="006D1296">
        <w:rPr>
          <w:rFonts w:ascii="Arial" w:hAnsi="Arial" w:cs="Arial"/>
        </w:rPr>
        <w:t xml:space="preserve">constituye, con carácter general, información que entra dentro del ámbito de aplicación de la normativa sobre acceso a la información pública, </w:t>
      </w:r>
      <w:r w:rsidR="00B75011">
        <w:rPr>
          <w:rFonts w:ascii="Arial" w:hAnsi="Arial" w:cs="Arial"/>
        </w:rPr>
        <w:t>en la medida en que obran en poder de organismos p</w:t>
      </w:r>
      <w:r w:rsidR="00B75011" w:rsidRPr="006D1296">
        <w:rPr>
          <w:rFonts w:ascii="Arial" w:hAnsi="Arial" w:cs="Arial"/>
        </w:rPr>
        <w:t xml:space="preserve">úblicos </w:t>
      </w:r>
      <w:r w:rsidR="00B75011">
        <w:rPr>
          <w:rFonts w:ascii="Arial" w:hAnsi="Arial" w:cs="Arial"/>
        </w:rPr>
        <w:t xml:space="preserve">sujetos a la Ley. Es decir, constituye </w:t>
      </w:r>
      <w:r w:rsidR="00B75011" w:rsidRPr="006D1296">
        <w:rPr>
          <w:rFonts w:ascii="Arial" w:hAnsi="Arial" w:cs="Arial"/>
        </w:rPr>
        <w:t>información pública a los efectos del artículo 13 de la LTAIBG.</w:t>
      </w:r>
    </w:p>
    <w:p w:rsidR="00B75011" w:rsidRDefault="00B75011" w:rsidP="00BB286F">
      <w:pPr>
        <w:tabs>
          <w:tab w:val="left" w:pos="426"/>
        </w:tabs>
        <w:spacing w:before="100" w:beforeAutospacing="1" w:after="0"/>
        <w:jc w:val="both"/>
        <w:rPr>
          <w:rFonts w:ascii="Arial" w:hAnsi="Arial" w:cs="Arial"/>
        </w:rPr>
      </w:pPr>
      <w:r>
        <w:rPr>
          <w:rFonts w:ascii="Arial" w:hAnsi="Arial" w:cs="Arial"/>
        </w:rPr>
        <w:t xml:space="preserve">En consecuencia, </w:t>
      </w:r>
      <w:r w:rsidRPr="006D1296">
        <w:rPr>
          <w:rFonts w:ascii="Arial" w:hAnsi="Arial" w:cs="Arial"/>
        </w:rPr>
        <w:t>la información referida a la actividad de quie</w:t>
      </w:r>
      <w:r>
        <w:rPr>
          <w:rFonts w:ascii="Arial" w:hAnsi="Arial" w:cs="Arial"/>
        </w:rPr>
        <w:t>n</w:t>
      </w:r>
      <w:r w:rsidRPr="006D1296">
        <w:rPr>
          <w:rFonts w:ascii="Arial" w:hAnsi="Arial" w:cs="Arial"/>
        </w:rPr>
        <w:t>es dirigen, organizan y son responsables de la toma de decisiones</w:t>
      </w:r>
      <w:r w:rsidR="00592378">
        <w:rPr>
          <w:rFonts w:ascii="Arial" w:hAnsi="Arial" w:cs="Arial"/>
        </w:rPr>
        <w:t>,</w:t>
      </w:r>
      <w:r w:rsidRPr="006D1296">
        <w:rPr>
          <w:rFonts w:ascii="Arial" w:hAnsi="Arial" w:cs="Arial"/>
        </w:rPr>
        <w:t xml:space="preserve"> contribuye a formar en la ciudadanía un mejor conocimiento de la actividad pública y</w:t>
      </w:r>
      <w:r w:rsidR="00937815">
        <w:rPr>
          <w:rFonts w:ascii="Arial" w:hAnsi="Arial" w:cs="Arial"/>
        </w:rPr>
        <w:t>,</w:t>
      </w:r>
      <w:r w:rsidRPr="006D1296">
        <w:rPr>
          <w:rFonts w:ascii="Arial" w:hAnsi="Arial" w:cs="Arial"/>
        </w:rPr>
        <w:t xml:space="preserve"> con ello</w:t>
      </w:r>
      <w:r w:rsidR="00937815">
        <w:rPr>
          <w:rFonts w:ascii="Arial" w:hAnsi="Arial" w:cs="Arial"/>
        </w:rPr>
        <w:t>,</w:t>
      </w:r>
      <w:r w:rsidRPr="006D1296">
        <w:rPr>
          <w:rFonts w:ascii="Arial" w:hAnsi="Arial" w:cs="Arial"/>
        </w:rPr>
        <w:t xml:space="preserve"> </w:t>
      </w:r>
      <w:r>
        <w:rPr>
          <w:rFonts w:ascii="Arial" w:hAnsi="Arial" w:cs="Arial"/>
        </w:rPr>
        <w:t xml:space="preserve">a </w:t>
      </w:r>
      <w:r w:rsidRPr="006D1296">
        <w:rPr>
          <w:rFonts w:ascii="Arial" w:hAnsi="Arial" w:cs="Arial"/>
        </w:rPr>
        <w:t>facilita</w:t>
      </w:r>
      <w:r>
        <w:rPr>
          <w:rFonts w:ascii="Arial" w:hAnsi="Arial" w:cs="Arial"/>
        </w:rPr>
        <w:t>r</w:t>
      </w:r>
      <w:r w:rsidRPr="006D1296">
        <w:rPr>
          <w:rFonts w:ascii="Arial" w:hAnsi="Arial" w:cs="Arial"/>
        </w:rPr>
        <w:t xml:space="preserve"> el escrutinio </w:t>
      </w:r>
      <w:r>
        <w:rPr>
          <w:rFonts w:ascii="Arial" w:hAnsi="Arial" w:cs="Arial"/>
        </w:rPr>
        <w:t xml:space="preserve">ciudadano y el ejercicio del control democrático. </w:t>
      </w:r>
    </w:p>
    <w:p w:rsidR="00B75011" w:rsidRPr="006D1296" w:rsidRDefault="00B75011" w:rsidP="00BB286F">
      <w:pPr>
        <w:tabs>
          <w:tab w:val="left" w:pos="426"/>
        </w:tabs>
        <w:spacing w:before="100" w:beforeAutospacing="1" w:after="0"/>
        <w:jc w:val="both"/>
        <w:rPr>
          <w:rFonts w:ascii="Arial" w:hAnsi="Arial" w:cs="Arial"/>
        </w:rPr>
      </w:pPr>
      <w:r>
        <w:rPr>
          <w:rFonts w:ascii="Arial" w:hAnsi="Arial" w:cs="Arial"/>
        </w:rPr>
        <w:t xml:space="preserve">Por otra parte, la publicación de esta información </w:t>
      </w:r>
      <w:r w:rsidRPr="006D1296">
        <w:rPr>
          <w:rFonts w:ascii="Arial" w:hAnsi="Arial" w:cs="Arial"/>
        </w:rPr>
        <w:t xml:space="preserve">constituye una buena práctica que </w:t>
      </w:r>
      <w:r>
        <w:rPr>
          <w:rFonts w:ascii="Arial" w:hAnsi="Arial" w:cs="Arial"/>
        </w:rPr>
        <w:t>se asume</w:t>
      </w:r>
      <w:r w:rsidRPr="006D1296">
        <w:rPr>
          <w:rFonts w:ascii="Arial" w:hAnsi="Arial" w:cs="Arial"/>
        </w:rPr>
        <w:t xml:space="preserve"> con m</w:t>
      </w:r>
      <w:r>
        <w:rPr>
          <w:rFonts w:ascii="Arial" w:hAnsi="Arial" w:cs="Arial"/>
        </w:rPr>
        <w:t>ayor</w:t>
      </w:r>
      <w:r w:rsidRPr="006D1296">
        <w:rPr>
          <w:rFonts w:ascii="Arial" w:hAnsi="Arial" w:cs="Arial"/>
        </w:rPr>
        <w:t xml:space="preserve"> frecuencia entre los responsables de la actividad pública</w:t>
      </w:r>
      <w:r w:rsidR="00592378">
        <w:rPr>
          <w:rFonts w:ascii="Arial" w:hAnsi="Arial" w:cs="Arial"/>
        </w:rPr>
        <w:t>,</w:t>
      </w:r>
      <w:r>
        <w:rPr>
          <w:rFonts w:ascii="Arial" w:hAnsi="Arial" w:cs="Arial"/>
        </w:rPr>
        <w:t xml:space="preserve"> así como un medio de participación de los ciudadanos en los asuntos que les conciernen</w:t>
      </w:r>
      <w:r w:rsidRPr="006D1296">
        <w:rPr>
          <w:rFonts w:ascii="Arial" w:hAnsi="Arial" w:cs="Arial"/>
        </w:rPr>
        <w:t>.</w:t>
      </w:r>
    </w:p>
    <w:p w:rsidR="00B75011" w:rsidRDefault="00B75011" w:rsidP="00BB286F">
      <w:pPr>
        <w:tabs>
          <w:tab w:val="left" w:pos="426"/>
        </w:tabs>
        <w:spacing w:before="100" w:beforeAutospacing="1" w:after="0"/>
        <w:jc w:val="both"/>
        <w:rPr>
          <w:rFonts w:ascii="Arial" w:hAnsi="Arial" w:cs="Arial"/>
        </w:rPr>
      </w:pPr>
      <w:r>
        <w:rPr>
          <w:rFonts w:ascii="Arial" w:hAnsi="Arial" w:cs="Arial"/>
        </w:rPr>
        <w:t>Por ello, e</w:t>
      </w:r>
      <w:r w:rsidRPr="006D1296">
        <w:rPr>
          <w:rFonts w:ascii="Arial" w:hAnsi="Arial" w:cs="Arial"/>
        </w:rPr>
        <w:t xml:space="preserve">ntiende el </w:t>
      </w:r>
      <w:r>
        <w:rPr>
          <w:rFonts w:ascii="Arial" w:hAnsi="Arial" w:cs="Arial"/>
        </w:rPr>
        <w:t>CTBG</w:t>
      </w:r>
      <w:r w:rsidRPr="006D1296">
        <w:rPr>
          <w:rFonts w:ascii="Arial" w:hAnsi="Arial" w:cs="Arial"/>
        </w:rPr>
        <w:t xml:space="preserve"> que la </w:t>
      </w:r>
      <w:r>
        <w:rPr>
          <w:rFonts w:ascii="Arial" w:hAnsi="Arial" w:cs="Arial"/>
        </w:rPr>
        <w:t xml:space="preserve">información acerca de la </w:t>
      </w:r>
      <w:r w:rsidRPr="006D1296">
        <w:rPr>
          <w:rFonts w:ascii="Arial" w:hAnsi="Arial" w:cs="Arial"/>
        </w:rPr>
        <w:t xml:space="preserve">actividad </w:t>
      </w:r>
      <w:r w:rsidR="00AA743C">
        <w:rPr>
          <w:rFonts w:ascii="Arial" w:hAnsi="Arial" w:cs="Arial"/>
        </w:rPr>
        <w:t xml:space="preserve">pública </w:t>
      </w:r>
      <w:r w:rsidRPr="006D1296">
        <w:rPr>
          <w:rFonts w:ascii="Arial" w:hAnsi="Arial" w:cs="Arial"/>
        </w:rPr>
        <w:t>diaria de los responsables públicos</w:t>
      </w:r>
      <w:r>
        <w:rPr>
          <w:rFonts w:ascii="Arial" w:hAnsi="Arial" w:cs="Arial"/>
        </w:rPr>
        <w:t xml:space="preserve"> -siempre</w:t>
      </w:r>
      <w:r w:rsidRPr="006D1296">
        <w:rPr>
          <w:rFonts w:ascii="Arial" w:hAnsi="Arial" w:cs="Arial"/>
        </w:rPr>
        <w:t xml:space="preserve"> que tenga trascendencia pública </w:t>
      </w:r>
      <w:r>
        <w:rPr>
          <w:rFonts w:ascii="Arial" w:hAnsi="Arial" w:cs="Arial"/>
        </w:rPr>
        <w:t xml:space="preserve">y con exclusión, por tanto, de </w:t>
      </w:r>
      <w:r w:rsidRPr="006D1296">
        <w:rPr>
          <w:rFonts w:ascii="Arial" w:hAnsi="Arial" w:cs="Arial"/>
        </w:rPr>
        <w:t>aqu</w:t>
      </w:r>
      <w:r>
        <w:rPr>
          <w:rFonts w:ascii="Arial" w:hAnsi="Arial" w:cs="Arial"/>
        </w:rPr>
        <w:t>e</w:t>
      </w:r>
      <w:r w:rsidRPr="006D1296">
        <w:rPr>
          <w:rFonts w:ascii="Arial" w:hAnsi="Arial" w:cs="Arial"/>
        </w:rPr>
        <w:t>lla estrictamente relacionada con el funcionamiento interno o cotidiano de</w:t>
      </w:r>
      <w:r>
        <w:rPr>
          <w:rFonts w:ascii="Arial" w:hAnsi="Arial" w:cs="Arial"/>
        </w:rPr>
        <w:t xml:space="preserve"> los correspondientes </w:t>
      </w:r>
      <w:r w:rsidRPr="006D1296">
        <w:rPr>
          <w:rFonts w:ascii="Arial" w:hAnsi="Arial" w:cs="Arial"/>
        </w:rPr>
        <w:t>organismo</w:t>
      </w:r>
      <w:r>
        <w:rPr>
          <w:rFonts w:ascii="Arial" w:hAnsi="Arial" w:cs="Arial"/>
        </w:rPr>
        <w:t>s-</w:t>
      </w:r>
      <w:r w:rsidRPr="006D1296">
        <w:rPr>
          <w:rFonts w:ascii="Arial" w:hAnsi="Arial" w:cs="Arial"/>
        </w:rPr>
        <w:t xml:space="preserve">, debe ser </w:t>
      </w:r>
      <w:r>
        <w:rPr>
          <w:rFonts w:ascii="Arial" w:hAnsi="Arial" w:cs="Arial"/>
        </w:rPr>
        <w:t>publicada</w:t>
      </w:r>
      <w:r w:rsidRPr="006D1296">
        <w:rPr>
          <w:rFonts w:ascii="Arial" w:hAnsi="Arial" w:cs="Arial"/>
        </w:rPr>
        <w:t xml:space="preserve"> </w:t>
      </w:r>
      <w:r>
        <w:rPr>
          <w:rFonts w:ascii="Arial" w:hAnsi="Arial" w:cs="Arial"/>
        </w:rPr>
        <w:t xml:space="preserve">con la mayor extensión posible y sin perjuicio de </w:t>
      </w:r>
      <w:r w:rsidR="00937815">
        <w:rPr>
          <w:rFonts w:ascii="Arial" w:hAnsi="Arial" w:cs="Arial"/>
        </w:rPr>
        <w:t xml:space="preserve">la aplicación de </w:t>
      </w:r>
      <w:r w:rsidRPr="006D1296">
        <w:rPr>
          <w:rFonts w:ascii="Arial" w:hAnsi="Arial" w:cs="Arial"/>
        </w:rPr>
        <w:t xml:space="preserve">los límites </w:t>
      </w:r>
      <w:r>
        <w:rPr>
          <w:rFonts w:ascii="Arial" w:hAnsi="Arial" w:cs="Arial"/>
        </w:rPr>
        <w:t>establecidos</w:t>
      </w:r>
      <w:r w:rsidRPr="006D1296">
        <w:rPr>
          <w:rFonts w:ascii="Arial" w:hAnsi="Arial" w:cs="Arial"/>
        </w:rPr>
        <w:t xml:space="preserve"> en la L</w:t>
      </w:r>
      <w:r>
        <w:rPr>
          <w:rFonts w:ascii="Arial" w:hAnsi="Arial" w:cs="Arial"/>
        </w:rPr>
        <w:t>TAIBG</w:t>
      </w:r>
      <w:r w:rsidR="000B1ECB">
        <w:rPr>
          <w:rFonts w:ascii="Arial" w:hAnsi="Arial" w:cs="Arial"/>
        </w:rPr>
        <w:t xml:space="preserve"> </w:t>
      </w:r>
      <w:r>
        <w:rPr>
          <w:rFonts w:ascii="Arial" w:hAnsi="Arial" w:cs="Arial"/>
        </w:rPr>
        <w:t xml:space="preserve"> </w:t>
      </w:r>
      <w:r w:rsidR="008342E0">
        <w:rPr>
          <w:rFonts w:ascii="Arial" w:hAnsi="Arial" w:cs="Arial"/>
        </w:rPr>
        <w:t xml:space="preserve">entendidos </w:t>
      </w:r>
      <w:r>
        <w:rPr>
          <w:rFonts w:ascii="Arial" w:hAnsi="Arial" w:cs="Arial"/>
        </w:rPr>
        <w:t>según lo</w:t>
      </w:r>
      <w:r w:rsidRPr="006D1296">
        <w:rPr>
          <w:rFonts w:ascii="Arial" w:hAnsi="Arial" w:cs="Arial"/>
        </w:rPr>
        <w:t xml:space="preserve"> previsto en la norma y </w:t>
      </w:r>
      <w:r>
        <w:rPr>
          <w:rFonts w:ascii="Arial" w:hAnsi="Arial" w:cs="Arial"/>
        </w:rPr>
        <w:t xml:space="preserve">de acuerdo con </w:t>
      </w:r>
      <w:r w:rsidRPr="006D1296">
        <w:rPr>
          <w:rFonts w:ascii="Arial" w:hAnsi="Arial" w:cs="Arial"/>
        </w:rPr>
        <w:t>la interpretación restrictiva que de l</w:t>
      </w:r>
      <w:r>
        <w:rPr>
          <w:rFonts w:ascii="Arial" w:hAnsi="Arial" w:cs="Arial"/>
        </w:rPr>
        <w:t>os</w:t>
      </w:r>
      <w:r w:rsidRPr="006D1296">
        <w:rPr>
          <w:rFonts w:ascii="Arial" w:hAnsi="Arial" w:cs="Arial"/>
        </w:rPr>
        <w:t xml:space="preserve"> mism</w:t>
      </w:r>
      <w:r>
        <w:rPr>
          <w:rFonts w:ascii="Arial" w:hAnsi="Arial" w:cs="Arial"/>
        </w:rPr>
        <w:t xml:space="preserve">os </w:t>
      </w:r>
      <w:r w:rsidR="008342E0">
        <w:rPr>
          <w:rFonts w:ascii="Arial" w:hAnsi="Arial" w:cs="Arial"/>
        </w:rPr>
        <w:t>realiza</w:t>
      </w:r>
      <w:r w:rsidR="008342E0" w:rsidRPr="006D1296">
        <w:rPr>
          <w:rFonts w:ascii="Arial" w:hAnsi="Arial" w:cs="Arial"/>
        </w:rPr>
        <w:t xml:space="preserve"> </w:t>
      </w:r>
      <w:r>
        <w:rPr>
          <w:rFonts w:ascii="Arial" w:hAnsi="Arial" w:cs="Arial"/>
        </w:rPr>
        <w:t>este  Organismo y los Tribunales de Justicia.</w:t>
      </w:r>
    </w:p>
    <w:p w:rsidR="00B75011" w:rsidRDefault="000B1ECB" w:rsidP="00BB286F">
      <w:pPr>
        <w:tabs>
          <w:tab w:val="left" w:pos="426"/>
        </w:tabs>
        <w:spacing w:before="100" w:beforeAutospacing="1" w:after="0"/>
        <w:jc w:val="both"/>
        <w:rPr>
          <w:rFonts w:ascii="Arial" w:hAnsi="Arial" w:cs="Arial"/>
        </w:rPr>
      </w:pPr>
      <w:r>
        <w:rPr>
          <w:rFonts w:ascii="Arial" w:hAnsi="Arial" w:cs="Arial"/>
        </w:rPr>
        <w:t xml:space="preserve">El Consejo </w:t>
      </w:r>
      <w:r w:rsidR="00B75011">
        <w:rPr>
          <w:rFonts w:ascii="Arial" w:hAnsi="Arial" w:cs="Arial"/>
        </w:rPr>
        <w:t xml:space="preserve"> entiende</w:t>
      </w:r>
      <w:r>
        <w:rPr>
          <w:rFonts w:ascii="Arial" w:hAnsi="Arial" w:cs="Arial"/>
        </w:rPr>
        <w:t>, asimismo,</w:t>
      </w:r>
      <w:r w:rsidR="00B75011">
        <w:rPr>
          <w:rFonts w:ascii="Arial" w:hAnsi="Arial" w:cs="Arial"/>
        </w:rPr>
        <w:t xml:space="preserve"> que el objeto de esta publicación debe ser la agenda de trabajo del responsable público como </w:t>
      </w:r>
      <w:r w:rsidR="00B75011" w:rsidRPr="006D1296">
        <w:rPr>
          <w:rFonts w:ascii="Arial" w:hAnsi="Arial" w:cs="Arial"/>
        </w:rPr>
        <w:t>reflejo de</w:t>
      </w:r>
      <w:r w:rsidR="00B75011">
        <w:rPr>
          <w:rFonts w:ascii="Arial" w:hAnsi="Arial" w:cs="Arial"/>
        </w:rPr>
        <w:t xml:space="preserve"> su</w:t>
      </w:r>
      <w:r w:rsidR="00B75011" w:rsidRPr="006D1296">
        <w:rPr>
          <w:rFonts w:ascii="Arial" w:hAnsi="Arial" w:cs="Arial"/>
        </w:rPr>
        <w:t xml:space="preserve"> desempeño diario</w:t>
      </w:r>
      <w:r w:rsidR="00B75011">
        <w:rPr>
          <w:rFonts w:ascii="Arial" w:hAnsi="Arial" w:cs="Arial"/>
        </w:rPr>
        <w:t xml:space="preserve"> y del ejercicio de sus competencias, funciones y tareas.</w:t>
      </w:r>
    </w:p>
    <w:p w:rsidR="00B75011" w:rsidRDefault="000B1ECB" w:rsidP="00BB286F">
      <w:pPr>
        <w:tabs>
          <w:tab w:val="left" w:pos="426"/>
        </w:tabs>
        <w:spacing w:before="100" w:beforeAutospacing="1" w:after="0"/>
        <w:jc w:val="both"/>
        <w:rPr>
          <w:rFonts w:ascii="Arial" w:hAnsi="Arial" w:cs="Arial"/>
        </w:rPr>
      </w:pPr>
      <w:r>
        <w:rPr>
          <w:rFonts w:ascii="Arial" w:hAnsi="Arial" w:cs="Arial"/>
        </w:rPr>
        <w:lastRenderedPageBreak/>
        <w:t>T</w:t>
      </w:r>
      <w:r w:rsidR="00B75011">
        <w:rPr>
          <w:rFonts w:ascii="Arial" w:hAnsi="Arial" w:cs="Arial"/>
        </w:rPr>
        <w:t xml:space="preserve">anto en las instituciones europeas como </w:t>
      </w:r>
      <w:r w:rsidR="00AA5B73">
        <w:rPr>
          <w:rFonts w:ascii="Arial" w:hAnsi="Arial" w:cs="Arial"/>
        </w:rPr>
        <w:t xml:space="preserve">en </w:t>
      </w:r>
      <w:r w:rsidR="00B75011">
        <w:rPr>
          <w:rFonts w:ascii="Arial" w:hAnsi="Arial" w:cs="Arial"/>
        </w:rPr>
        <w:t xml:space="preserve">otros </w:t>
      </w:r>
      <w:r w:rsidR="00B75011" w:rsidRPr="006D1296">
        <w:rPr>
          <w:rFonts w:ascii="Arial" w:hAnsi="Arial" w:cs="Arial"/>
        </w:rPr>
        <w:t>países de</w:t>
      </w:r>
      <w:r w:rsidR="00B75011">
        <w:rPr>
          <w:rFonts w:ascii="Arial" w:hAnsi="Arial" w:cs="Arial"/>
        </w:rPr>
        <w:t xml:space="preserve"> nuestro </w:t>
      </w:r>
      <w:r w:rsidR="00B75011" w:rsidRPr="006D1296">
        <w:rPr>
          <w:rFonts w:ascii="Arial" w:hAnsi="Arial" w:cs="Arial"/>
        </w:rPr>
        <w:t>entorno</w:t>
      </w:r>
      <w:r w:rsidR="00B75011">
        <w:rPr>
          <w:rFonts w:ascii="Arial" w:hAnsi="Arial" w:cs="Arial"/>
        </w:rPr>
        <w:t>,</w:t>
      </w:r>
      <w:r w:rsidR="00B75011" w:rsidRPr="006D1296">
        <w:rPr>
          <w:rFonts w:ascii="Arial" w:hAnsi="Arial" w:cs="Arial"/>
        </w:rPr>
        <w:t xml:space="preserve"> la publicación de las</w:t>
      </w:r>
      <w:r w:rsidR="00B75011">
        <w:rPr>
          <w:rFonts w:ascii="Arial" w:hAnsi="Arial" w:cs="Arial"/>
        </w:rPr>
        <w:t xml:space="preserve"> a</w:t>
      </w:r>
      <w:r w:rsidR="00B75011" w:rsidRPr="006D1296">
        <w:rPr>
          <w:rFonts w:ascii="Arial" w:hAnsi="Arial" w:cs="Arial"/>
        </w:rPr>
        <w:t xml:space="preserve">gendas </w:t>
      </w:r>
      <w:r w:rsidR="00B75011">
        <w:rPr>
          <w:rFonts w:ascii="Arial" w:hAnsi="Arial" w:cs="Arial"/>
        </w:rPr>
        <w:t xml:space="preserve">de los responsables públicos </w:t>
      </w:r>
      <w:r w:rsidR="00B75011" w:rsidRPr="006D1296">
        <w:rPr>
          <w:rFonts w:ascii="Arial" w:hAnsi="Arial" w:cs="Arial"/>
        </w:rPr>
        <w:t xml:space="preserve">viene requerida por </w:t>
      </w:r>
      <w:r w:rsidR="00B75011">
        <w:rPr>
          <w:rFonts w:ascii="Arial" w:hAnsi="Arial" w:cs="Arial"/>
        </w:rPr>
        <w:t>L</w:t>
      </w:r>
      <w:r w:rsidR="00B75011" w:rsidRPr="006D1296">
        <w:rPr>
          <w:rFonts w:ascii="Arial" w:hAnsi="Arial" w:cs="Arial"/>
        </w:rPr>
        <w:t xml:space="preserve">ey como una obligación de publicidad activa </w:t>
      </w:r>
      <w:r w:rsidR="00B75011">
        <w:rPr>
          <w:rFonts w:ascii="Arial" w:hAnsi="Arial" w:cs="Arial"/>
        </w:rPr>
        <w:t>o bien ha sido asumida voluntariamente dentro de la</w:t>
      </w:r>
      <w:r w:rsidR="00B75011" w:rsidRPr="006D1296">
        <w:rPr>
          <w:rFonts w:ascii="Arial" w:hAnsi="Arial" w:cs="Arial"/>
        </w:rPr>
        <w:t xml:space="preserve"> </w:t>
      </w:r>
      <w:r w:rsidR="00B75011">
        <w:rPr>
          <w:rFonts w:ascii="Arial" w:hAnsi="Arial" w:cs="Arial"/>
        </w:rPr>
        <w:t>práctica</w:t>
      </w:r>
      <w:r w:rsidR="00B75011" w:rsidRPr="006D1296">
        <w:rPr>
          <w:rFonts w:ascii="Arial" w:hAnsi="Arial" w:cs="Arial"/>
        </w:rPr>
        <w:t xml:space="preserve"> de rendición de cuentas</w:t>
      </w:r>
      <w:r w:rsidR="00B75011">
        <w:rPr>
          <w:rFonts w:ascii="Arial" w:hAnsi="Arial" w:cs="Arial"/>
        </w:rPr>
        <w:t xml:space="preserve"> de </w:t>
      </w:r>
      <w:r w:rsidR="00AA5B73">
        <w:rPr>
          <w:rFonts w:ascii="Arial" w:hAnsi="Arial" w:cs="Arial"/>
        </w:rPr>
        <w:t>la actuación pública</w:t>
      </w:r>
      <w:r w:rsidR="00B75011">
        <w:rPr>
          <w:rFonts w:ascii="Arial" w:hAnsi="Arial" w:cs="Arial"/>
        </w:rPr>
        <w:t xml:space="preserve">. </w:t>
      </w:r>
      <w:r>
        <w:rPr>
          <w:rFonts w:ascii="Arial" w:hAnsi="Arial" w:cs="Arial"/>
        </w:rPr>
        <w:t xml:space="preserve">Por lo demás, </w:t>
      </w:r>
      <w:r w:rsidR="00B75011">
        <w:rPr>
          <w:rFonts w:ascii="Arial" w:hAnsi="Arial" w:cs="Arial"/>
        </w:rPr>
        <w:t xml:space="preserve"> e</w:t>
      </w:r>
      <w:r w:rsidR="00B75011" w:rsidRPr="006D1296">
        <w:rPr>
          <w:rFonts w:ascii="Arial" w:hAnsi="Arial" w:cs="Arial"/>
        </w:rPr>
        <w:t>n España algunas</w:t>
      </w:r>
      <w:r w:rsidR="00B75011">
        <w:rPr>
          <w:rFonts w:ascii="Arial" w:hAnsi="Arial" w:cs="Arial"/>
        </w:rPr>
        <w:t xml:space="preserve"> de las</w:t>
      </w:r>
      <w:r w:rsidR="00B75011" w:rsidRPr="006D1296">
        <w:rPr>
          <w:rFonts w:ascii="Arial" w:hAnsi="Arial" w:cs="Arial"/>
        </w:rPr>
        <w:t xml:space="preserve"> leyes </w:t>
      </w:r>
      <w:r w:rsidR="00B75011">
        <w:rPr>
          <w:rFonts w:ascii="Arial" w:hAnsi="Arial" w:cs="Arial"/>
        </w:rPr>
        <w:t xml:space="preserve">de transparencia aprobadas </w:t>
      </w:r>
      <w:r w:rsidR="00B75011" w:rsidRPr="006D1296">
        <w:rPr>
          <w:rFonts w:ascii="Arial" w:hAnsi="Arial" w:cs="Arial"/>
        </w:rPr>
        <w:t xml:space="preserve">por las </w:t>
      </w:r>
      <w:r w:rsidR="00B75011">
        <w:rPr>
          <w:rFonts w:ascii="Arial" w:hAnsi="Arial" w:cs="Arial"/>
        </w:rPr>
        <w:t>Comunidades Autónomas (CCAA) –</w:t>
      </w:r>
      <w:r w:rsidR="00B75011" w:rsidRPr="006D1296">
        <w:rPr>
          <w:rFonts w:ascii="Arial" w:hAnsi="Arial" w:cs="Arial"/>
        </w:rPr>
        <w:t>concret</w:t>
      </w:r>
      <w:r w:rsidR="00B75011">
        <w:rPr>
          <w:rFonts w:ascii="Arial" w:hAnsi="Arial" w:cs="Arial"/>
        </w:rPr>
        <w:t>amente y hasta el momento</w:t>
      </w:r>
      <w:r w:rsidR="00B75011" w:rsidRPr="006D1296">
        <w:rPr>
          <w:rFonts w:ascii="Arial" w:hAnsi="Arial" w:cs="Arial"/>
        </w:rPr>
        <w:t xml:space="preserve">, las de Andalucía, Aragón,  </w:t>
      </w:r>
      <w:r w:rsidR="00D562B2">
        <w:rPr>
          <w:rFonts w:ascii="Arial" w:hAnsi="Arial" w:cs="Arial"/>
        </w:rPr>
        <w:t>Castilla-L</w:t>
      </w:r>
      <w:r w:rsidR="00B75011">
        <w:rPr>
          <w:rFonts w:ascii="Arial" w:hAnsi="Arial" w:cs="Arial"/>
        </w:rPr>
        <w:t xml:space="preserve">a Mancha, </w:t>
      </w:r>
      <w:r w:rsidR="00B75011" w:rsidRPr="006D1296">
        <w:rPr>
          <w:rFonts w:ascii="Arial" w:hAnsi="Arial" w:cs="Arial"/>
        </w:rPr>
        <w:t>Cataluña</w:t>
      </w:r>
      <w:r w:rsidR="00B75011">
        <w:rPr>
          <w:rFonts w:ascii="Arial" w:hAnsi="Arial" w:cs="Arial"/>
        </w:rPr>
        <w:t>, Comunidad V</w:t>
      </w:r>
      <w:r w:rsidR="00B75011" w:rsidRPr="006D1296">
        <w:rPr>
          <w:rFonts w:ascii="Arial" w:hAnsi="Arial" w:cs="Arial"/>
        </w:rPr>
        <w:t>alencia</w:t>
      </w:r>
      <w:r w:rsidR="00B75011">
        <w:rPr>
          <w:rFonts w:ascii="Arial" w:hAnsi="Arial" w:cs="Arial"/>
        </w:rPr>
        <w:t>na</w:t>
      </w:r>
      <w:r w:rsidR="00B75011" w:rsidRPr="006D1296">
        <w:rPr>
          <w:rFonts w:ascii="Arial" w:hAnsi="Arial" w:cs="Arial"/>
        </w:rPr>
        <w:t>, Galicia</w:t>
      </w:r>
      <w:r w:rsidR="00B75011">
        <w:rPr>
          <w:rFonts w:ascii="Arial" w:hAnsi="Arial" w:cs="Arial"/>
        </w:rPr>
        <w:t xml:space="preserve"> y</w:t>
      </w:r>
      <w:r w:rsidR="00B75011" w:rsidRPr="006D1296">
        <w:rPr>
          <w:rFonts w:ascii="Arial" w:hAnsi="Arial" w:cs="Arial"/>
        </w:rPr>
        <w:t xml:space="preserve"> </w:t>
      </w:r>
      <w:r w:rsidR="00D562B2">
        <w:rPr>
          <w:rFonts w:ascii="Arial" w:hAnsi="Arial" w:cs="Arial"/>
        </w:rPr>
        <w:t xml:space="preserve">la Región de </w:t>
      </w:r>
      <w:r w:rsidR="00B75011" w:rsidRPr="006D1296">
        <w:rPr>
          <w:rFonts w:ascii="Arial" w:hAnsi="Arial" w:cs="Arial"/>
        </w:rPr>
        <w:t>Murcia</w:t>
      </w:r>
      <w:r w:rsidR="00B75011">
        <w:rPr>
          <w:rFonts w:ascii="Arial" w:hAnsi="Arial" w:cs="Arial"/>
        </w:rPr>
        <w:t>-</w:t>
      </w:r>
      <w:r w:rsidR="00B75011" w:rsidRPr="006D1296">
        <w:rPr>
          <w:rFonts w:ascii="Arial" w:hAnsi="Arial" w:cs="Arial"/>
        </w:rPr>
        <w:t xml:space="preserve"> han </w:t>
      </w:r>
      <w:r w:rsidR="00B75011">
        <w:rPr>
          <w:rFonts w:ascii="Arial" w:hAnsi="Arial" w:cs="Arial"/>
        </w:rPr>
        <w:t>incluido</w:t>
      </w:r>
      <w:r w:rsidR="00B75011" w:rsidRPr="006D1296">
        <w:rPr>
          <w:rFonts w:ascii="Arial" w:hAnsi="Arial" w:cs="Arial"/>
        </w:rPr>
        <w:t xml:space="preserve"> la publicación de las </w:t>
      </w:r>
      <w:r w:rsidR="00464A11">
        <w:rPr>
          <w:rFonts w:ascii="Arial" w:hAnsi="Arial" w:cs="Arial"/>
        </w:rPr>
        <w:t>a</w:t>
      </w:r>
      <w:r w:rsidR="00B75011" w:rsidRPr="006D1296">
        <w:rPr>
          <w:rFonts w:ascii="Arial" w:hAnsi="Arial" w:cs="Arial"/>
        </w:rPr>
        <w:t xml:space="preserve">gendas </w:t>
      </w:r>
      <w:r w:rsidR="00B75011">
        <w:rPr>
          <w:rFonts w:ascii="Arial" w:hAnsi="Arial" w:cs="Arial"/>
        </w:rPr>
        <w:t>dentro de las obligacio</w:t>
      </w:r>
      <w:r w:rsidR="00B75011" w:rsidRPr="006D1296">
        <w:rPr>
          <w:rFonts w:ascii="Arial" w:hAnsi="Arial" w:cs="Arial"/>
        </w:rPr>
        <w:t>n</w:t>
      </w:r>
      <w:r w:rsidR="00B75011">
        <w:rPr>
          <w:rFonts w:ascii="Arial" w:hAnsi="Arial" w:cs="Arial"/>
        </w:rPr>
        <w:t>es</w:t>
      </w:r>
      <w:r w:rsidR="00B75011" w:rsidRPr="006D1296">
        <w:rPr>
          <w:rFonts w:ascii="Arial" w:hAnsi="Arial" w:cs="Arial"/>
        </w:rPr>
        <w:t xml:space="preserve"> de publicidad activa.</w:t>
      </w:r>
      <w:r w:rsidR="00B75011">
        <w:rPr>
          <w:rFonts w:ascii="Arial" w:hAnsi="Arial" w:cs="Arial"/>
        </w:rPr>
        <w:t xml:space="preserve"> Igualmente, diversas ordenanzas </w:t>
      </w:r>
      <w:r w:rsidR="00B75011" w:rsidRPr="006D1296">
        <w:rPr>
          <w:rFonts w:ascii="Arial" w:hAnsi="Arial" w:cs="Arial"/>
        </w:rPr>
        <w:t xml:space="preserve">municipales </w:t>
      </w:r>
      <w:r w:rsidR="00B75011">
        <w:rPr>
          <w:rFonts w:ascii="Arial" w:hAnsi="Arial" w:cs="Arial"/>
        </w:rPr>
        <w:t xml:space="preserve">ya </w:t>
      </w:r>
      <w:r w:rsidR="00B75011" w:rsidRPr="006D1296">
        <w:rPr>
          <w:rFonts w:ascii="Arial" w:hAnsi="Arial" w:cs="Arial"/>
        </w:rPr>
        <w:t xml:space="preserve">regulan y prescriben la obligación de </w:t>
      </w:r>
      <w:r w:rsidR="00B75011">
        <w:rPr>
          <w:rFonts w:ascii="Arial" w:hAnsi="Arial" w:cs="Arial"/>
        </w:rPr>
        <w:t>desarrollar</w:t>
      </w:r>
      <w:r w:rsidR="00B75011" w:rsidRPr="006D1296">
        <w:rPr>
          <w:rFonts w:ascii="Arial" w:hAnsi="Arial" w:cs="Arial"/>
        </w:rPr>
        <w:t xml:space="preserve"> </w:t>
      </w:r>
      <w:r w:rsidR="00B75011">
        <w:rPr>
          <w:rFonts w:ascii="Arial" w:hAnsi="Arial" w:cs="Arial"/>
        </w:rPr>
        <w:t>a</w:t>
      </w:r>
      <w:r w:rsidR="00B75011" w:rsidRPr="006D1296">
        <w:rPr>
          <w:rFonts w:ascii="Arial" w:hAnsi="Arial" w:cs="Arial"/>
        </w:rPr>
        <w:t xml:space="preserve">gendas </w:t>
      </w:r>
      <w:r w:rsidR="00B75011">
        <w:rPr>
          <w:rFonts w:ascii="Arial" w:hAnsi="Arial" w:cs="Arial"/>
        </w:rPr>
        <w:t>t</w:t>
      </w:r>
      <w:r w:rsidR="00B75011" w:rsidRPr="006D1296">
        <w:rPr>
          <w:rFonts w:ascii="Arial" w:hAnsi="Arial" w:cs="Arial"/>
        </w:rPr>
        <w:t>ransparentes e</w:t>
      </w:r>
      <w:r w:rsidR="00B75011">
        <w:rPr>
          <w:rFonts w:ascii="Arial" w:hAnsi="Arial" w:cs="Arial"/>
        </w:rPr>
        <w:t>,</w:t>
      </w:r>
      <w:r w:rsidR="00B75011" w:rsidRPr="006D1296">
        <w:rPr>
          <w:rFonts w:ascii="Arial" w:hAnsi="Arial" w:cs="Arial"/>
        </w:rPr>
        <w:t xml:space="preserve"> incluso</w:t>
      </w:r>
      <w:r w:rsidR="00B75011">
        <w:rPr>
          <w:rFonts w:ascii="Arial" w:hAnsi="Arial" w:cs="Arial"/>
        </w:rPr>
        <w:t>,</w:t>
      </w:r>
      <w:r w:rsidR="00B75011" w:rsidRPr="006D1296">
        <w:rPr>
          <w:rFonts w:ascii="Arial" w:hAnsi="Arial" w:cs="Arial"/>
        </w:rPr>
        <w:t xml:space="preserve"> </w:t>
      </w:r>
      <w:r w:rsidR="00B75011">
        <w:rPr>
          <w:rFonts w:ascii="Arial" w:hAnsi="Arial" w:cs="Arial"/>
        </w:rPr>
        <w:t xml:space="preserve">han determinado </w:t>
      </w:r>
      <w:r w:rsidR="00B75011" w:rsidRPr="006D1296">
        <w:rPr>
          <w:rFonts w:ascii="Arial" w:hAnsi="Arial" w:cs="Arial"/>
        </w:rPr>
        <w:t>el formato, alcance de obligaciones y contenidos concretos.</w:t>
      </w:r>
    </w:p>
    <w:p w:rsidR="00B75011" w:rsidRDefault="00B75011" w:rsidP="00BB286F">
      <w:pPr>
        <w:tabs>
          <w:tab w:val="left" w:pos="426"/>
        </w:tabs>
        <w:spacing w:before="100" w:beforeAutospacing="1" w:after="0"/>
        <w:jc w:val="both"/>
        <w:rPr>
          <w:rFonts w:ascii="Arial" w:hAnsi="Arial" w:cs="Arial"/>
        </w:rPr>
      </w:pPr>
      <w:r>
        <w:rPr>
          <w:rFonts w:ascii="Arial" w:hAnsi="Arial" w:cs="Arial"/>
        </w:rPr>
        <w:t>En su virtud</w:t>
      </w:r>
      <w:r w:rsidR="00592378">
        <w:rPr>
          <w:rFonts w:ascii="Arial" w:hAnsi="Arial" w:cs="Arial"/>
        </w:rPr>
        <w:t xml:space="preserve">, </w:t>
      </w:r>
      <w:r>
        <w:rPr>
          <w:rFonts w:ascii="Arial" w:hAnsi="Arial" w:cs="Arial"/>
        </w:rPr>
        <w:t xml:space="preserve">y en ejercicio de la competencia que le atribuye el </w:t>
      </w:r>
      <w:r w:rsidRPr="006D1296">
        <w:rPr>
          <w:rFonts w:ascii="Arial" w:hAnsi="Arial" w:cs="Arial"/>
        </w:rPr>
        <w:t>artículo 38</w:t>
      </w:r>
      <w:r>
        <w:rPr>
          <w:rFonts w:ascii="Arial" w:hAnsi="Arial" w:cs="Arial"/>
        </w:rPr>
        <w:t>.1,</w:t>
      </w:r>
      <w:r w:rsidRPr="006D1296">
        <w:rPr>
          <w:rFonts w:ascii="Arial" w:hAnsi="Arial" w:cs="Arial"/>
        </w:rPr>
        <w:t xml:space="preserve"> </w:t>
      </w:r>
      <w:r>
        <w:rPr>
          <w:rFonts w:ascii="Arial" w:hAnsi="Arial" w:cs="Arial"/>
        </w:rPr>
        <w:t xml:space="preserve">letra a), </w:t>
      </w:r>
      <w:r w:rsidRPr="006D1296">
        <w:rPr>
          <w:rFonts w:ascii="Arial" w:hAnsi="Arial" w:cs="Arial"/>
        </w:rPr>
        <w:t>de la L</w:t>
      </w:r>
      <w:r>
        <w:rPr>
          <w:rFonts w:ascii="Arial" w:hAnsi="Arial" w:cs="Arial"/>
        </w:rPr>
        <w:t xml:space="preserve">TAIBG, este CTBG, a efectos de mejorar el </w:t>
      </w:r>
      <w:r w:rsidRPr="006D1296">
        <w:rPr>
          <w:rFonts w:ascii="Arial" w:hAnsi="Arial" w:cs="Arial"/>
        </w:rPr>
        <w:t xml:space="preserve">cumplimiento de las obligaciones contenidas en la </w:t>
      </w:r>
      <w:r>
        <w:rPr>
          <w:rFonts w:ascii="Arial" w:hAnsi="Arial" w:cs="Arial"/>
        </w:rPr>
        <w:t xml:space="preserve">mencionada </w:t>
      </w:r>
      <w:r w:rsidRPr="006D1296">
        <w:rPr>
          <w:rFonts w:ascii="Arial" w:hAnsi="Arial" w:cs="Arial"/>
        </w:rPr>
        <w:t xml:space="preserve">Ley, </w:t>
      </w:r>
      <w:r>
        <w:rPr>
          <w:rFonts w:ascii="Arial" w:hAnsi="Arial" w:cs="Arial"/>
        </w:rPr>
        <w:t>recomienda a los responsables públicos de la Administración General del Estado referidos a continuación</w:t>
      </w:r>
      <w:r w:rsidR="00592378">
        <w:rPr>
          <w:rFonts w:ascii="Arial" w:hAnsi="Arial" w:cs="Arial"/>
        </w:rPr>
        <w:t>,</w:t>
      </w:r>
      <w:r>
        <w:rPr>
          <w:rFonts w:ascii="Arial" w:hAnsi="Arial" w:cs="Arial"/>
        </w:rPr>
        <w:t xml:space="preserve"> la observancia de las siguientes reglas para la elaboración de sus </w:t>
      </w:r>
      <w:r w:rsidRPr="00E61D4A">
        <w:rPr>
          <w:rFonts w:ascii="Arial" w:hAnsi="Arial" w:cs="Arial"/>
          <w:b/>
        </w:rPr>
        <w:t>Agendas para la Transparencia</w:t>
      </w:r>
      <w:r>
        <w:rPr>
          <w:rFonts w:ascii="Arial" w:hAnsi="Arial" w:cs="Arial"/>
        </w:rPr>
        <w:t xml:space="preserve"> y la publicación de las mismas.</w:t>
      </w:r>
    </w:p>
    <w:p w:rsidR="00B75011" w:rsidRDefault="00B75011" w:rsidP="00BB286F">
      <w:pPr>
        <w:tabs>
          <w:tab w:val="left" w:pos="426"/>
        </w:tabs>
        <w:spacing w:before="100" w:beforeAutospacing="1" w:after="0"/>
        <w:jc w:val="both"/>
        <w:rPr>
          <w:rFonts w:ascii="Arial" w:hAnsi="Arial" w:cs="Arial"/>
        </w:rPr>
      </w:pPr>
    </w:p>
    <w:p w:rsidR="00B75011" w:rsidRDefault="00B75011" w:rsidP="00BB286F">
      <w:pPr>
        <w:tabs>
          <w:tab w:val="left" w:pos="426"/>
        </w:tabs>
        <w:spacing w:before="100" w:beforeAutospacing="1" w:after="0"/>
        <w:jc w:val="center"/>
        <w:rPr>
          <w:rFonts w:ascii="Arial" w:hAnsi="Arial" w:cs="Arial"/>
          <w:b/>
        </w:rPr>
      </w:pPr>
      <w:r w:rsidRPr="00F73E80">
        <w:rPr>
          <w:rFonts w:ascii="Arial" w:hAnsi="Arial" w:cs="Arial"/>
          <w:b/>
        </w:rPr>
        <w:t>DISPOSICIONES</w:t>
      </w:r>
    </w:p>
    <w:p w:rsidR="00655D94" w:rsidRPr="00DA167C" w:rsidRDefault="00655D94" w:rsidP="00BB286F">
      <w:pPr>
        <w:tabs>
          <w:tab w:val="left" w:pos="426"/>
        </w:tabs>
        <w:spacing w:before="100" w:beforeAutospacing="1" w:after="0"/>
        <w:jc w:val="center"/>
        <w:rPr>
          <w:rFonts w:ascii="Arial" w:hAnsi="Arial" w:cs="Arial"/>
          <w:b/>
        </w:rPr>
      </w:pPr>
    </w:p>
    <w:p w:rsidR="00B75011" w:rsidRPr="006D1296" w:rsidRDefault="00B75011" w:rsidP="00BB286F">
      <w:pPr>
        <w:autoSpaceDE w:val="0"/>
        <w:autoSpaceDN w:val="0"/>
        <w:adjustRightInd w:val="0"/>
        <w:spacing w:after="0"/>
        <w:jc w:val="both"/>
        <w:rPr>
          <w:rFonts w:ascii="Arial" w:hAnsi="Arial" w:cs="Arial"/>
        </w:rPr>
      </w:pPr>
    </w:p>
    <w:p w:rsidR="00B75011" w:rsidRPr="006D1296" w:rsidRDefault="00B75011" w:rsidP="00BB286F">
      <w:pPr>
        <w:autoSpaceDE w:val="0"/>
        <w:autoSpaceDN w:val="0"/>
        <w:adjustRightInd w:val="0"/>
        <w:spacing w:after="0"/>
        <w:rPr>
          <w:rFonts w:ascii="Arial" w:hAnsi="Arial" w:cs="Arial"/>
          <w:b/>
        </w:rPr>
      </w:pPr>
      <w:r w:rsidRPr="006D1296">
        <w:rPr>
          <w:rFonts w:ascii="Arial" w:hAnsi="Arial" w:cs="Arial"/>
          <w:b/>
        </w:rPr>
        <w:t>Primer</w:t>
      </w:r>
      <w:r>
        <w:rPr>
          <w:rFonts w:ascii="Arial" w:hAnsi="Arial" w:cs="Arial"/>
          <w:b/>
        </w:rPr>
        <w:t>a</w:t>
      </w:r>
      <w:r w:rsidRPr="006D1296">
        <w:rPr>
          <w:rFonts w:ascii="Arial" w:hAnsi="Arial" w:cs="Arial"/>
          <w:b/>
        </w:rPr>
        <w:t>. Objeto</w:t>
      </w:r>
      <w:r w:rsidR="00087526">
        <w:rPr>
          <w:rFonts w:ascii="Arial" w:hAnsi="Arial" w:cs="Arial"/>
          <w:b/>
        </w:rPr>
        <w:t>.</w:t>
      </w:r>
    </w:p>
    <w:p w:rsidR="00B75011" w:rsidRPr="006D1296" w:rsidRDefault="00B75011" w:rsidP="00BB286F">
      <w:pPr>
        <w:spacing w:before="100" w:beforeAutospacing="1" w:after="0"/>
        <w:jc w:val="both"/>
        <w:rPr>
          <w:rFonts w:ascii="Arial" w:hAnsi="Arial" w:cs="Arial"/>
        </w:rPr>
      </w:pPr>
      <w:r>
        <w:rPr>
          <w:rFonts w:ascii="Arial" w:hAnsi="Arial" w:cs="Arial"/>
        </w:rPr>
        <w:t>La presente R</w:t>
      </w:r>
      <w:r w:rsidRPr="006D1296">
        <w:rPr>
          <w:rFonts w:ascii="Arial" w:hAnsi="Arial" w:cs="Arial"/>
        </w:rPr>
        <w:t xml:space="preserve">ecomendación tiene por objeto </w:t>
      </w:r>
      <w:r w:rsidR="000B1ECB">
        <w:rPr>
          <w:rFonts w:ascii="Arial" w:hAnsi="Arial" w:cs="Arial"/>
        </w:rPr>
        <w:t xml:space="preserve">desarrollar </w:t>
      </w:r>
      <w:r>
        <w:rPr>
          <w:rFonts w:ascii="Arial" w:hAnsi="Arial" w:cs="Arial"/>
        </w:rPr>
        <w:t xml:space="preserve"> el concepto de </w:t>
      </w:r>
      <w:r w:rsidRPr="006D1296">
        <w:rPr>
          <w:rFonts w:ascii="Arial" w:hAnsi="Arial" w:cs="Arial"/>
        </w:rPr>
        <w:t xml:space="preserve"> </w:t>
      </w:r>
      <w:r>
        <w:rPr>
          <w:rFonts w:ascii="Arial" w:hAnsi="Arial" w:cs="Arial"/>
        </w:rPr>
        <w:t>A</w:t>
      </w:r>
      <w:r w:rsidRPr="006D1296">
        <w:rPr>
          <w:rFonts w:ascii="Arial" w:hAnsi="Arial" w:cs="Arial"/>
        </w:rPr>
        <w:t xml:space="preserve">genda </w:t>
      </w:r>
      <w:r>
        <w:rPr>
          <w:rFonts w:ascii="Arial" w:hAnsi="Arial" w:cs="Arial"/>
        </w:rPr>
        <w:t>para la Transparencia como información pública, de acuerdo con el art. 1</w:t>
      </w:r>
      <w:r w:rsidR="00AA743C">
        <w:rPr>
          <w:rFonts w:ascii="Arial" w:hAnsi="Arial" w:cs="Arial"/>
        </w:rPr>
        <w:t>3</w:t>
      </w:r>
      <w:r>
        <w:rPr>
          <w:rFonts w:ascii="Arial" w:hAnsi="Arial" w:cs="Arial"/>
        </w:rPr>
        <w:t xml:space="preserve"> de la </w:t>
      </w:r>
      <w:r w:rsidR="00BC34CD">
        <w:rPr>
          <w:rFonts w:ascii="Arial" w:hAnsi="Arial" w:cs="Arial"/>
        </w:rPr>
        <w:t>Ley 19/2013, de 9 de diciembre, de Transparencia, Acceso a la Información Pública y Buen Gobierno (L</w:t>
      </w:r>
      <w:r w:rsidR="00BC34CD" w:rsidRPr="006D1296">
        <w:rPr>
          <w:rFonts w:ascii="Arial" w:hAnsi="Arial" w:cs="Arial"/>
        </w:rPr>
        <w:t>TAIBG</w:t>
      </w:r>
      <w:r w:rsidR="00BC34CD">
        <w:rPr>
          <w:rFonts w:ascii="Arial" w:hAnsi="Arial" w:cs="Arial"/>
        </w:rPr>
        <w:t>)</w:t>
      </w:r>
      <w:r>
        <w:rPr>
          <w:rFonts w:ascii="Arial" w:hAnsi="Arial" w:cs="Arial"/>
        </w:rPr>
        <w:t xml:space="preserve">, así como recomendar los términos de su contenidos y publicación, con la finalidad de facilitar a </w:t>
      </w:r>
      <w:r w:rsidR="00AA743C">
        <w:rPr>
          <w:rFonts w:ascii="Arial" w:hAnsi="Arial" w:cs="Arial"/>
        </w:rPr>
        <w:t xml:space="preserve">los </w:t>
      </w:r>
      <w:r>
        <w:rPr>
          <w:rFonts w:ascii="Arial" w:hAnsi="Arial" w:cs="Arial"/>
        </w:rPr>
        <w:t xml:space="preserve">destinatarios el cumplimiento de </w:t>
      </w:r>
      <w:r w:rsidRPr="006D1296">
        <w:rPr>
          <w:rFonts w:ascii="Arial" w:hAnsi="Arial" w:cs="Arial"/>
        </w:rPr>
        <w:t>las obligaciones y derechos recogidos y amparados por la</w:t>
      </w:r>
      <w:r w:rsidR="00BC34CD" w:rsidRPr="00BC34CD">
        <w:rPr>
          <w:rFonts w:ascii="Arial" w:hAnsi="Arial" w:cs="Arial"/>
        </w:rPr>
        <w:t xml:space="preserve"> </w:t>
      </w:r>
      <w:r w:rsidR="00BC34CD">
        <w:rPr>
          <w:rFonts w:ascii="Arial" w:hAnsi="Arial" w:cs="Arial"/>
        </w:rPr>
        <w:t>LTAIBG</w:t>
      </w:r>
      <w:r w:rsidR="004A7D0C">
        <w:rPr>
          <w:rFonts w:ascii="Arial" w:hAnsi="Arial" w:cs="Arial"/>
        </w:rPr>
        <w:t>.</w:t>
      </w:r>
    </w:p>
    <w:p w:rsidR="00DA167C" w:rsidRDefault="00DA167C" w:rsidP="00BB286F">
      <w:pPr>
        <w:tabs>
          <w:tab w:val="left" w:pos="426"/>
        </w:tabs>
        <w:spacing w:before="100" w:beforeAutospacing="1" w:after="0"/>
        <w:jc w:val="both"/>
        <w:rPr>
          <w:rFonts w:ascii="Arial" w:hAnsi="Arial" w:cs="Arial"/>
          <w:b/>
        </w:rPr>
      </w:pPr>
    </w:p>
    <w:p w:rsidR="00B75011" w:rsidRDefault="00B75011" w:rsidP="00BB286F">
      <w:pPr>
        <w:tabs>
          <w:tab w:val="left" w:pos="426"/>
        </w:tabs>
        <w:spacing w:before="100" w:beforeAutospacing="1" w:after="0"/>
        <w:jc w:val="both"/>
        <w:rPr>
          <w:rFonts w:ascii="Arial" w:hAnsi="Arial" w:cs="Arial"/>
          <w:b/>
        </w:rPr>
      </w:pPr>
      <w:r w:rsidRPr="006D1296">
        <w:rPr>
          <w:rFonts w:ascii="Arial" w:hAnsi="Arial" w:cs="Arial"/>
          <w:b/>
        </w:rPr>
        <w:t>Segund</w:t>
      </w:r>
      <w:r>
        <w:rPr>
          <w:rFonts w:ascii="Arial" w:hAnsi="Arial" w:cs="Arial"/>
          <w:b/>
        </w:rPr>
        <w:t>a</w:t>
      </w:r>
      <w:r w:rsidRPr="006D1296">
        <w:rPr>
          <w:rFonts w:ascii="Arial" w:hAnsi="Arial" w:cs="Arial"/>
          <w:b/>
        </w:rPr>
        <w:t>. Ámbito subjetivo.</w:t>
      </w:r>
    </w:p>
    <w:p w:rsidR="00B75011" w:rsidRDefault="00B75011" w:rsidP="00BB286F">
      <w:pPr>
        <w:pStyle w:val="Sinespaciado"/>
        <w:spacing w:line="276" w:lineRule="auto"/>
        <w:jc w:val="both"/>
        <w:rPr>
          <w:rFonts w:ascii="Arial" w:hAnsi="Arial" w:cs="Arial"/>
        </w:rPr>
      </w:pPr>
    </w:p>
    <w:p w:rsidR="004A7D0C" w:rsidRPr="00655D94" w:rsidRDefault="004A7D0C" w:rsidP="00655D94">
      <w:pPr>
        <w:pStyle w:val="Textocomentario"/>
        <w:numPr>
          <w:ilvl w:val="0"/>
          <w:numId w:val="46"/>
        </w:numPr>
        <w:jc w:val="both"/>
        <w:rPr>
          <w:rFonts w:ascii="Arial" w:hAnsi="Arial" w:cs="Arial"/>
          <w:sz w:val="22"/>
          <w:szCs w:val="22"/>
        </w:rPr>
      </w:pPr>
      <w:r w:rsidRPr="00655D94">
        <w:rPr>
          <w:rFonts w:ascii="Arial" w:hAnsi="Arial" w:cs="Arial"/>
          <w:sz w:val="22"/>
          <w:szCs w:val="22"/>
        </w:rPr>
        <w:t>Los destinatarios de esta Recomendación</w:t>
      </w:r>
      <w:r w:rsidR="00655D94">
        <w:rPr>
          <w:rFonts w:ascii="Arial" w:hAnsi="Arial" w:cs="Arial"/>
          <w:sz w:val="22"/>
          <w:szCs w:val="22"/>
        </w:rPr>
        <w:t>, en su primer nivel,</w:t>
      </w:r>
      <w:r w:rsidRPr="00655D94">
        <w:rPr>
          <w:rFonts w:ascii="Arial" w:hAnsi="Arial" w:cs="Arial"/>
          <w:sz w:val="22"/>
          <w:szCs w:val="22"/>
        </w:rPr>
        <w:t xml:space="preserve"> son los miembros del Gobierno y los Secretarios de Estado o equivalentes</w:t>
      </w:r>
      <w:r w:rsidR="00592378">
        <w:rPr>
          <w:rFonts w:ascii="Arial" w:hAnsi="Arial" w:cs="Arial"/>
          <w:sz w:val="22"/>
          <w:szCs w:val="22"/>
        </w:rPr>
        <w:t>.</w:t>
      </w:r>
    </w:p>
    <w:p w:rsidR="004A7D0C" w:rsidRPr="00655D94" w:rsidRDefault="004A7D0C" w:rsidP="00655D94">
      <w:pPr>
        <w:pStyle w:val="Textocomentario"/>
        <w:numPr>
          <w:ilvl w:val="0"/>
          <w:numId w:val="46"/>
        </w:numPr>
        <w:jc w:val="both"/>
        <w:rPr>
          <w:rFonts w:ascii="Arial" w:hAnsi="Arial" w:cs="Arial"/>
          <w:sz w:val="22"/>
          <w:szCs w:val="22"/>
        </w:rPr>
      </w:pPr>
      <w:r w:rsidRPr="00655D94">
        <w:rPr>
          <w:rFonts w:ascii="Arial" w:hAnsi="Arial" w:cs="Arial"/>
          <w:sz w:val="22"/>
          <w:szCs w:val="22"/>
        </w:rPr>
        <w:t xml:space="preserve">En una segunda fase, la recomendación se extenderá a todos los responsables públicos de la AGE y </w:t>
      </w:r>
      <w:r w:rsidR="00655D94">
        <w:rPr>
          <w:rFonts w:ascii="Arial" w:hAnsi="Arial" w:cs="Arial"/>
          <w:sz w:val="22"/>
          <w:szCs w:val="22"/>
        </w:rPr>
        <w:t>del</w:t>
      </w:r>
      <w:r w:rsidRPr="00655D94">
        <w:rPr>
          <w:rFonts w:ascii="Arial" w:hAnsi="Arial" w:cs="Arial"/>
          <w:sz w:val="22"/>
          <w:szCs w:val="22"/>
        </w:rPr>
        <w:t xml:space="preserve"> sector público institucional estatal, esto es, a los altos cargos así como los máximos responsables de las autoridades y entidades de ámbito estatal incluidas en el artículo 2 de la LTAIBG</w:t>
      </w:r>
      <w:r w:rsidR="00592378">
        <w:rPr>
          <w:rFonts w:ascii="Arial" w:hAnsi="Arial" w:cs="Arial"/>
          <w:sz w:val="22"/>
          <w:szCs w:val="22"/>
        </w:rPr>
        <w:t>.</w:t>
      </w:r>
    </w:p>
    <w:p w:rsidR="004A7D0C" w:rsidRPr="00655D94" w:rsidRDefault="004A7D0C" w:rsidP="00655D94">
      <w:pPr>
        <w:pStyle w:val="Textocomentario"/>
        <w:ind w:left="720"/>
        <w:jc w:val="both"/>
        <w:rPr>
          <w:rFonts w:ascii="Arial" w:hAnsi="Arial" w:cs="Arial"/>
          <w:sz w:val="22"/>
          <w:szCs w:val="22"/>
        </w:rPr>
      </w:pPr>
      <w:r w:rsidRPr="00655D94">
        <w:rPr>
          <w:rFonts w:ascii="Arial" w:hAnsi="Arial" w:cs="Arial"/>
          <w:sz w:val="22"/>
          <w:szCs w:val="22"/>
        </w:rPr>
        <w:lastRenderedPageBreak/>
        <w:t>En este sentido, dentro de los seis meses siguientes a la publicación de esta Recomendación y teniendo en cuenta los resultados de su aplicación, el CTBG aprobará una segunda, dirigida al resto de altos cargos y máximos responsables de la AGE y el sector público institucional estatal completándose así, en el plazo de un año, el compromiso total de publicar las Agendas para la Transparencia</w:t>
      </w:r>
      <w:r w:rsidR="00592378">
        <w:rPr>
          <w:rFonts w:ascii="Arial" w:hAnsi="Arial" w:cs="Arial"/>
          <w:sz w:val="22"/>
          <w:szCs w:val="22"/>
        </w:rPr>
        <w:t>.</w:t>
      </w:r>
    </w:p>
    <w:p w:rsidR="004A7D0C" w:rsidRPr="00655D94" w:rsidRDefault="004A7D0C" w:rsidP="00655D94">
      <w:pPr>
        <w:pStyle w:val="Textocomentario"/>
        <w:numPr>
          <w:ilvl w:val="0"/>
          <w:numId w:val="46"/>
        </w:numPr>
        <w:jc w:val="both"/>
        <w:rPr>
          <w:rFonts w:ascii="Arial" w:hAnsi="Arial" w:cs="Arial"/>
          <w:sz w:val="22"/>
          <w:szCs w:val="22"/>
        </w:rPr>
      </w:pPr>
      <w:r w:rsidRPr="00655D94">
        <w:rPr>
          <w:rFonts w:ascii="Arial" w:hAnsi="Arial" w:cs="Arial"/>
          <w:sz w:val="22"/>
          <w:szCs w:val="22"/>
        </w:rPr>
        <w:t>A los efectos de esta Recomendación, son altos cargos los que tienen tal consideración de acuerdo con el artículo 1 de la Ley 3/2015, de 30 de marzo, reguladora del ejercicio del Alto Cargo de la Ad</w:t>
      </w:r>
      <w:r w:rsidR="00592378">
        <w:rPr>
          <w:rFonts w:ascii="Arial" w:hAnsi="Arial" w:cs="Arial"/>
          <w:sz w:val="22"/>
          <w:szCs w:val="22"/>
        </w:rPr>
        <w:t>ministración General del Estado.</w:t>
      </w:r>
    </w:p>
    <w:p w:rsidR="00655D94" w:rsidRPr="00655D94" w:rsidRDefault="00655D94" w:rsidP="00655D94">
      <w:pPr>
        <w:pStyle w:val="Textocomentario"/>
        <w:ind w:left="720"/>
        <w:jc w:val="both"/>
        <w:rPr>
          <w:rFonts w:ascii="Arial" w:hAnsi="Arial" w:cs="Arial"/>
          <w:sz w:val="22"/>
          <w:szCs w:val="22"/>
        </w:rPr>
      </w:pPr>
    </w:p>
    <w:p w:rsidR="00B75011" w:rsidRDefault="00B75011" w:rsidP="00655D94">
      <w:pPr>
        <w:tabs>
          <w:tab w:val="left" w:pos="426"/>
        </w:tabs>
        <w:spacing w:before="100" w:beforeAutospacing="1" w:after="0"/>
        <w:jc w:val="both"/>
        <w:rPr>
          <w:rFonts w:ascii="Arial" w:hAnsi="Arial" w:cs="Arial"/>
          <w:b/>
        </w:rPr>
      </w:pPr>
      <w:r w:rsidRPr="006D1296">
        <w:rPr>
          <w:rFonts w:ascii="Arial" w:hAnsi="Arial" w:cs="Arial"/>
          <w:b/>
        </w:rPr>
        <w:t>Tercer</w:t>
      </w:r>
      <w:r>
        <w:rPr>
          <w:rFonts w:ascii="Arial" w:hAnsi="Arial" w:cs="Arial"/>
          <w:b/>
        </w:rPr>
        <w:t>a</w:t>
      </w:r>
      <w:r w:rsidRPr="006D1296">
        <w:rPr>
          <w:rFonts w:ascii="Arial" w:hAnsi="Arial" w:cs="Arial"/>
          <w:b/>
        </w:rPr>
        <w:t xml:space="preserve">. </w:t>
      </w:r>
      <w:r>
        <w:rPr>
          <w:rFonts w:ascii="Arial" w:hAnsi="Arial" w:cs="Arial"/>
          <w:b/>
        </w:rPr>
        <w:t>Agenda para la transparencia</w:t>
      </w:r>
      <w:r w:rsidR="00087526">
        <w:rPr>
          <w:rFonts w:ascii="Arial" w:hAnsi="Arial" w:cs="Arial"/>
          <w:b/>
        </w:rPr>
        <w:t>.</w:t>
      </w:r>
    </w:p>
    <w:p w:rsidR="00B75011" w:rsidRDefault="00B75011" w:rsidP="00655D94">
      <w:pPr>
        <w:pStyle w:val="Prrafodelista"/>
        <w:numPr>
          <w:ilvl w:val="0"/>
          <w:numId w:val="39"/>
        </w:numPr>
        <w:spacing w:before="100" w:beforeAutospacing="1" w:after="0"/>
        <w:jc w:val="both"/>
        <w:rPr>
          <w:rFonts w:ascii="Arial" w:hAnsi="Arial" w:cs="Arial"/>
          <w:i/>
        </w:rPr>
      </w:pPr>
      <w:r w:rsidRPr="004957B3">
        <w:rPr>
          <w:rFonts w:ascii="Arial" w:hAnsi="Arial" w:cs="Arial"/>
        </w:rPr>
        <w:t xml:space="preserve">A los efectos de esta Recomendación se entiende por </w:t>
      </w:r>
      <w:r>
        <w:rPr>
          <w:rFonts w:ascii="Arial" w:hAnsi="Arial" w:cs="Arial"/>
        </w:rPr>
        <w:t>a</w:t>
      </w:r>
      <w:r w:rsidRPr="004957B3">
        <w:rPr>
          <w:rFonts w:ascii="Arial" w:hAnsi="Arial" w:cs="Arial"/>
        </w:rPr>
        <w:t>genda l</w:t>
      </w:r>
      <w:r w:rsidRPr="004957B3">
        <w:rPr>
          <w:rFonts w:ascii="Arial" w:hAnsi="Arial"/>
        </w:rPr>
        <w:t xml:space="preserve">a relación ordenada de asuntos, compromisos o quehaceres asumidos </w:t>
      </w:r>
      <w:r>
        <w:rPr>
          <w:rFonts w:ascii="Arial" w:hAnsi="Arial"/>
        </w:rPr>
        <w:t xml:space="preserve">por los altos cargos y máximos responsables </w:t>
      </w:r>
      <w:r w:rsidR="005C6935">
        <w:rPr>
          <w:rFonts w:ascii="Arial" w:hAnsi="Arial"/>
        </w:rPr>
        <w:t xml:space="preserve">según lo indicado en la disposición anterior </w:t>
      </w:r>
      <w:r w:rsidRPr="004957B3">
        <w:rPr>
          <w:rFonts w:ascii="Arial" w:hAnsi="Arial"/>
        </w:rPr>
        <w:t>en un período de tiempo determinado, soportada en libros, cuadernos, dispositivos electrónicos o cualquier otro medio que sirva para anotar, tener constancia o hacer seguimiento de los temas o asuntos que se traten</w:t>
      </w:r>
      <w:r w:rsidRPr="004957B3">
        <w:rPr>
          <w:rFonts w:ascii="Arial" w:hAnsi="Arial" w:cs="Arial"/>
          <w:i/>
        </w:rPr>
        <w:t>.</w:t>
      </w:r>
    </w:p>
    <w:p w:rsidR="00B75011" w:rsidRPr="004957B3" w:rsidRDefault="00B75011" w:rsidP="00655D94">
      <w:pPr>
        <w:pStyle w:val="Prrafodelista"/>
        <w:spacing w:before="100" w:beforeAutospacing="1" w:after="0"/>
        <w:ind w:left="360"/>
        <w:jc w:val="both"/>
        <w:rPr>
          <w:rFonts w:ascii="Arial" w:hAnsi="Arial" w:cs="Arial"/>
          <w:i/>
        </w:rPr>
      </w:pPr>
    </w:p>
    <w:p w:rsidR="00B75011" w:rsidRDefault="00B75011" w:rsidP="00655D94">
      <w:pPr>
        <w:pStyle w:val="Prrafodelista"/>
        <w:numPr>
          <w:ilvl w:val="0"/>
          <w:numId w:val="39"/>
        </w:numPr>
        <w:tabs>
          <w:tab w:val="left" w:pos="426"/>
        </w:tabs>
        <w:spacing w:before="100" w:beforeAutospacing="1" w:after="0"/>
        <w:jc w:val="both"/>
        <w:rPr>
          <w:rFonts w:ascii="Arial" w:hAnsi="Arial" w:cs="Arial"/>
        </w:rPr>
      </w:pPr>
      <w:r w:rsidRPr="004957B3">
        <w:rPr>
          <w:rFonts w:ascii="Arial" w:hAnsi="Arial" w:cs="Arial"/>
        </w:rPr>
        <w:t xml:space="preserve">A los mismos efectos, </w:t>
      </w:r>
      <w:r>
        <w:rPr>
          <w:rFonts w:ascii="Arial" w:hAnsi="Arial" w:cs="Arial"/>
        </w:rPr>
        <w:t>en el marco de la agenda definida en el apartado anterior</w:t>
      </w:r>
      <w:r w:rsidR="00592378">
        <w:rPr>
          <w:rFonts w:ascii="Arial" w:hAnsi="Arial" w:cs="Arial"/>
        </w:rPr>
        <w:t>,</w:t>
      </w:r>
      <w:r w:rsidRPr="004957B3">
        <w:rPr>
          <w:rFonts w:ascii="Arial" w:hAnsi="Arial" w:cs="Arial"/>
        </w:rPr>
        <w:t xml:space="preserve"> </w:t>
      </w:r>
      <w:r>
        <w:rPr>
          <w:rFonts w:ascii="Arial" w:hAnsi="Arial" w:cs="Arial"/>
        </w:rPr>
        <w:t xml:space="preserve">serán </w:t>
      </w:r>
      <w:r w:rsidRPr="004957B3">
        <w:rPr>
          <w:rFonts w:ascii="Arial" w:hAnsi="Arial" w:cs="Arial"/>
        </w:rPr>
        <w:t>Agendas para la Transparen</w:t>
      </w:r>
      <w:r>
        <w:rPr>
          <w:rFonts w:ascii="Arial" w:hAnsi="Arial" w:cs="Arial"/>
        </w:rPr>
        <w:t xml:space="preserve">cia </w:t>
      </w:r>
      <w:r w:rsidRPr="004957B3">
        <w:rPr>
          <w:rFonts w:ascii="Arial" w:hAnsi="Arial" w:cs="Arial"/>
        </w:rPr>
        <w:t>las que</w:t>
      </w:r>
      <w:r>
        <w:rPr>
          <w:rFonts w:ascii="Arial" w:hAnsi="Arial" w:cs="Arial"/>
        </w:rPr>
        <w:t xml:space="preserve"> </w:t>
      </w:r>
      <w:r w:rsidRPr="004957B3">
        <w:rPr>
          <w:rFonts w:ascii="Arial" w:hAnsi="Arial" w:cs="Arial"/>
        </w:rPr>
        <w:t xml:space="preserve">reflejen la actividad pública de los </w:t>
      </w:r>
      <w:r>
        <w:rPr>
          <w:rFonts w:ascii="Arial" w:hAnsi="Arial" w:cs="Arial"/>
        </w:rPr>
        <w:t>sujetos incluidos en la presente recomendación</w:t>
      </w:r>
      <w:r w:rsidRPr="004957B3">
        <w:rPr>
          <w:rFonts w:ascii="Arial" w:hAnsi="Arial" w:cs="Arial"/>
        </w:rPr>
        <w:t>, es decir, aquella parte de su actividad relacion</w:t>
      </w:r>
      <w:r>
        <w:rPr>
          <w:rFonts w:ascii="Arial" w:hAnsi="Arial" w:cs="Arial"/>
        </w:rPr>
        <w:t>ada</w:t>
      </w:r>
      <w:r w:rsidRPr="004957B3">
        <w:rPr>
          <w:rFonts w:ascii="Arial" w:hAnsi="Arial" w:cs="Arial"/>
        </w:rPr>
        <w:t xml:space="preserve"> con la toma de decisiones en las materias de su competencia, </w:t>
      </w:r>
      <w:r>
        <w:rPr>
          <w:rFonts w:ascii="Arial" w:hAnsi="Arial" w:cs="Arial"/>
        </w:rPr>
        <w:t xml:space="preserve">la </w:t>
      </w:r>
      <w:r w:rsidRPr="004957B3">
        <w:rPr>
          <w:rFonts w:ascii="Arial" w:hAnsi="Arial" w:cs="Arial"/>
        </w:rPr>
        <w:t xml:space="preserve">gestión </w:t>
      </w:r>
      <w:r w:rsidR="00D56641">
        <w:rPr>
          <w:rFonts w:ascii="Arial" w:hAnsi="Arial" w:cs="Arial"/>
        </w:rPr>
        <w:t>y</w:t>
      </w:r>
      <w:r w:rsidR="00D56641" w:rsidRPr="004957B3">
        <w:rPr>
          <w:rFonts w:ascii="Arial" w:hAnsi="Arial" w:cs="Arial"/>
        </w:rPr>
        <w:t xml:space="preserve"> </w:t>
      </w:r>
      <w:r w:rsidRPr="004957B3">
        <w:rPr>
          <w:rFonts w:ascii="Arial" w:hAnsi="Arial" w:cs="Arial"/>
        </w:rPr>
        <w:t>manejo de fondos</w:t>
      </w:r>
      <w:r>
        <w:rPr>
          <w:rFonts w:ascii="Arial" w:hAnsi="Arial" w:cs="Arial"/>
        </w:rPr>
        <w:t xml:space="preserve"> o recursos</w:t>
      </w:r>
      <w:r w:rsidRPr="004957B3">
        <w:rPr>
          <w:rFonts w:ascii="Arial" w:hAnsi="Arial" w:cs="Arial"/>
        </w:rPr>
        <w:t xml:space="preserve"> públicos</w:t>
      </w:r>
      <w:r>
        <w:rPr>
          <w:rFonts w:ascii="Arial" w:hAnsi="Arial" w:cs="Arial"/>
        </w:rPr>
        <w:t xml:space="preserve"> y la </w:t>
      </w:r>
      <w:r w:rsidRPr="004957B3">
        <w:rPr>
          <w:rFonts w:ascii="Arial" w:hAnsi="Arial" w:cs="Arial"/>
        </w:rPr>
        <w:t>delimit</w:t>
      </w:r>
      <w:r>
        <w:rPr>
          <w:rFonts w:ascii="Arial" w:hAnsi="Arial" w:cs="Arial"/>
        </w:rPr>
        <w:t>ación d</w:t>
      </w:r>
      <w:r w:rsidRPr="004957B3">
        <w:rPr>
          <w:rFonts w:ascii="Arial" w:hAnsi="Arial" w:cs="Arial"/>
        </w:rPr>
        <w:t>e criterios de actuación</w:t>
      </w:r>
      <w:r>
        <w:rPr>
          <w:rFonts w:ascii="Arial" w:hAnsi="Arial" w:cs="Arial"/>
        </w:rPr>
        <w:t xml:space="preserve">. </w:t>
      </w:r>
    </w:p>
    <w:p w:rsidR="00AA743C" w:rsidRPr="00AA743C" w:rsidRDefault="00AA743C" w:rsidP="00AA743C">
      <w:pPr>
        <w:pStyle w:val="Prrafodelista"/>
        <w:rPr>
          <w:rFonts w:ascii="Arial" w:hAnsi="Arial" w:cs="Arial"/>
        </w:rPr>
      </w:pPr>
    </w:p>
    <w:p w:rsidR="00AA743C" w:rsidRPr="00AA743C" w:rsidRDefault="00AA743C" w:rsidP="00AA743C">
      <w:pPr>
        <w:pStyle w:val="Prrafodelista"/>
        <w:numPr>
          <w:ilvl w:val="0"/>
          <w:numId w:val="39"/>
        </w:numPr>
        <w:tabs>
          <w:tab w:val="left" w:pos="426"/>
        </w:tabs>
        <w:spacing w:before="100" w:beforeAutospacing="1" w:after="0"/>
        <w:jc w:val="both"/>
        <w:rPr>
          <w:rFonts w:ascii="Arial" w:hAnsi="Arial" w:cs="Arial"/>
        </w:rPr>
      </w:pPr>
      <w:r w:rsidRPr="00AA743C">
        <w:rPr>
          <w:rFonts w:ascii="Arial" w:hAnsi="Arial" w:cs="Arial"/>
        </w:rPr>
        <w:t>Las Agendas para la Transparencia, como expresión de la rendición de cuentas, tienen la consideración de información pública de acuerdo con lo dispuesto en la LTAIBG y permiten el escrutinio del desempeño de las funciones públicas y de las acciones que desarrollen los sujetos obligados conforme al Preámbulo de la LTAIBG</w:t>
      </w:r>
      <w:r>
        <w:rPr>
          <w:rFonts w:ascii="Arial" w:hAnsi="Arial" w:cs="Arial"/>
        </w:rPr>
        <w:t>.</w:t>
      </w:r>
    </w:p>
    <w:p w:rsidR="00AA743C" w:rsidRDefault="00AA743C" w:rsidP="00AA743C">
      <w:pPr>
        <w:pStyle w:val="Prrafodelista"/>
        <w:tabs>
          <w:tab w:val="left" w:pos="426"/>
        </w:tabs>
        <w:spacing w:before="100" w:beforeAutospacing="1" w:after="0"/>
        <w:ind w:left="360"/>
        <w:jc w:val="both"/>
        <w:rPr>
          <w:rFonts w:ascii="Arial" w:hAnsi="Arial" w:cs="Arial"/>
        </w:rPr>
      </w:pPr>
    </w:p>
    <w:p w:rsidR="00B75011" w:rsidRPr="0070411B" w:rsidRDefault="00B75011" w:rsidP="00BB286F">
      <w:pPr>
        <w:pStyle w:val="Prrafodelista"/>
        <w:numPr>
          <w:ilvl w:val="0"/>
          <w:numId w:val="39"/>
        </w:numPr>
        <w:tabs>
          <w:tab w:val="left" w:pos="426"/>
        </w:tabs>
        <w:spacing w:before="100" w:beforeAutospacing="1" w:after="0"/>
        <w:jc w:val="both"/>
        <w:rPr>
          <w:rFonts w:ascii="Arial" w:hAnsi="Arial" w:cs="Arial"/>
        </w:rPr>
      </w:pPr>
      <w:r w:rsidRPr="0070411B">
        <w:rPr>
          <w:rFonts w:ascii="Arial" w:hAnsi="Arial" w:cs="Arial"/>
        </w:rPr>
        <w:t>Las Agendas para la Transparencia serán objeto de publicación en los términos establecidos en la Disposición quinta.</w:t>
      </w:r>
    </w:p>
    <w:p w:rsidR="00B75011" w:rsidRDefault="00B75011" w:rsidP="00BB286F">
      <w:pPr>
        <w:tabs>
          <w:tab w:val="left" w:pos="426"/>
        </w:tabs>
        <w:spacing w:before="100" w:beforeAutospacing="1" w:after="0"/>
        <w:jc w:val="both"/>
        <w:rPr>
          <w:rFonts w:ascii="Arial" w:hAnsi="Arial" w:cs="Arial"/>
          <w:b/>
        </w:rPr>
      </w:pPr>
    </w:p>
    <w:p w:rsidR="00DA167C" w:rsidRDefault="00DA167C" w:rsidP="00BB286F">
      <w:pPr>
        <w:tabs>
          <w:tab w:val="left" w:pos="426"/>
        </w:tabs>
        <w:spacing w:before="100" w:beforeAutospacing="1" w:after="0"/>
        <w:jc w:val="both"/>
        <w:rPr>
          <w:rFonts w:ascii="Arial" w:hAnsi="Arial" w:cs="Arial"/>
          <w:b/>
        </w:rPr>
      </w:pPr>
    </w:p>
    <w:p w:rsidR="00B75011" w:rsidRDefault="00B75011" w:rsidP="00BB286F">
      <w:pPr>
        <w:tabs>
          <w:tab w:val="left" w:pos="426"/>
        </w:tabs>
        <w:spacing w:before="100" w:beforeAutospacing="1" w:after="0"/>
        <w:jc w:val="both"/>
        <w:rPr>
          <w:rFonts w:ascii="Arial" w:hAnsi="Arial" w:cs="Arial"/>
          <w:b/>
        </w:rPr>
      </w:pPr>
      <w:r>
        <w:rPr>
          <w:rFonts w:ascii="Arial" w:hAnsi="Arial" w:cs="Arial"/>
          <w:b/>
        </w:rPr>
        <w:t xml:space="preserve">Cuarta. </w:t>
      </w:r>
      <w:r w:rsidRPr="006D1296">
        <w:rPr>
          <w:rFonts w:ascii="Arial" w:hAnsi="Arial" w:cs="Arial"/>
          <w:b/>
        </w:rPr>
        <w:t>Contenido de la Agenda</w:t>
      </w:r>
      <w:r>
        <w:rPr>
          <w:rFonts w:ascii="Arial" w:hAnsi="Arial" w:cs="Arial"/>
          <w:b/>
        </w:rPr>
        <w:t xml:space="preserve"> para la transparencia</w:t>
      </w:r>
      <w:r w:rsidR="00087526">
        <w:rPr>
          <w:rFonts w:ascii="Arial" w:hAnsi="Arial" w:cs="Arial"/>
          <w:b/>
        </w:rPr>
        <w:t>.</w:t>
      </w:r>
    </w:p>
    <w:p w:rsidR="00B75011" w:rsidRPr="002E7014" w:rsidRDefault="00185B07" w:rsidP="00BB286F">
      <w:pPr>
        <w:pStyle w:val="Prrafodelista"/>
        <w:numPr>
          <w:ilvl w:val="0"/>
          <w:numId w:val="40"/>
        </w:numPr>
        <w:tabs>
          <w:tab w:val="left" w:pos="426"/>
        </w:tabs>
        <w:spacing w:before="100" w:beforeAutospacing="1" w:after="0"/>
        <w:jc w:val="both"/>
        <w:rPr>
          <w:rFonts w:ascii="Arial" w:hAnsi="Arial" w:cs="Arial"/>
        </w:rPr>
      </w:pPr>
      <w:r>
        <w:rPr>
          <w:rFonts w:ascii="Arial" w:hAnsi="Arial" w:cs="Arial"/>
        </w:rPr>
        <w:lastRenderedPageBreak/>
        <w:t>A criterio de este CTBG, l</w:t>
      </w:r>
      <w:r w:rsidR="00B75011" w:rsidRPr="00063C58">
        <w:rPr>
          <w:rFonts w:ascii="Arial" w:hAnsi="Arial" w:cs="Arial"/>
        </w:rPr>
        <w:t xml:space="preserve">a </w:t>
      </w:r>
      <w:r w:rsidR="00B75011">
        <w:rPr>
          <w:rFonts w:ascii="Arial" w:hAnsi="Arial" w:cs="Arial"/>
        </w:rPr>
        <w:t>A</w:t>
      </w:r>
      <w:r w:rsidR="00B75011" w:rsidRPr="00063C58">
        <w:rPr>
          <w:rFonts w:ascii="Arial" w:hAnsi="Arial" w:cs="Arial"/>
        </w:rPr>
        <w:t xml:space="preserve">genda para la </w:t>
      </w:r>
      <w:r w:rsidR="00B75011">
        <w:rPr>
          <w:rFonts w:ascii="Arial" w:hAnsi="Arial" w:cs="Arial"/>
        </w:rPr>
        <w:t>T</w:t>
      </w:r>
      <w:r w:rsidR="00B75011" w:rsidRPr="00063C58">
        <w:rPr>
          <w:rFonts w:ascii="Arial" w:hAnsi="Arial" w:cs="Arial"/>
        </w:rPr>
        <w:t>ransparencia</w:t>
      </w:r>
      <w:r w:rsidR="00B75011">
        <w:rPr>
          <w:rFonts w:ascii="Arial" w:hAnsi="Arial" w:cs="Arial"/>
        </w:rPr>
        <w:t xml:space="preserve">, a los efectos del cumplimiento de la LTAIBG, </w:t>
      </w:r>
      <w:r w:rsidR="00B75011" w:rsidRPr="00063C58">
        <w:rPr>
          <w:rFonts w:ascii="Arial" w:hAnsi="Arial" w:cs="Arial"/>
        </w:rPr>
        <w:t xml:space="preserve">debe </w:t>
      </w:r>
      <w:r w:rsidR="00B75011">
        <w:rPr>
          <w:rFonts w:ascii="Arial" w:hAnsi="Arial" w:cs="Arial"/>
        </w:rPr>
        <w:t>incluir</w:t>
      </w:r>
      <w:r w:rsidR="00B75011" w:rsidRPr="00063C58">
        <w:rPr>
          <w:rFonts w:ascii="Arial" w:hAnsi="Arial" w:cs="Arial"/>
        </w:rPr>
        <w:t xml:space="preserve"> la totalidad de los datos e informaciones referidas a la actividad </w:t>
      </w:r>
      <w:r w:rsidR="00B75011">
        <w:rPr>
          <w:rFonts w:ascii="Arial" w:hAnsi="Arial" w:cs="Arial"/>
        </w:rPr>
        <w:t>oficial</w:t>
      </w:r>
      <w:r w:rsidR="00B75011" w:rsidRPr="00063C58">
        <w:rPr>
          <w:rFonts w:ascii="Arial" w:hAnsi="Arial" w:cs="Arial"/>
        </w:rPr>
        <w:t xml:space="preserve"> de los responsables públicos </w:t>
      </w:r>
      <w:r w:rsidR="00B75011">
        <w:rPr>
          <w:rFonts w:ascii="Arial" w:hAnsi="Arial" w:cs="Arial"/>
        </w:rPr>
        <w:t>en los términos definidos en</w:t>
      </w:r>
      <w:r w:rsidR="00B75011" w:rsidRPr="00063C58">
        <w:rPr>
          <w:rFonts w:ascii="Arial" w:hAnsi="Arial" w:cs="Arial"/>
        </w:rPr>
        <w:t xml:space="preserve"> la disposición anterior</w:t>
      </w:r>
      <w:r w:rsidR="00B75011">
        <w:rPr>
          <w:rFonts w:ascii="Arial" w:hAnsi="Arial" w:cs="Arial"/>
        </w:rPr>
        <w:t>, con</w:t>
      </w:r>
      <w:r w:rsidR="00510957">
        <w:rPr>
          <w:rFonts w:ascii="Arial" w:hAnsi="Arial" w:cs="Arial"/>
        </w:rPr>
        <w:t xml:space="preserve"> aplicación, en su caso, de</w:t>
      </w:r>
      <w:r w:rsidR="00B75011">
        <w:rPr>
          <w:rFonts w:ascii="Arial" w:hAnsi="Arial" w:cs="Arial"/>
        </w:rPr>
        <w:t xml:space="preserve"> los límites que establece el artículo 14 de la LTAIBG</w:t>
      </w:r>
      <w:r w:rsidR="00510957">
        <w:rPr>
          <w:rFonts w:ascii="Arial" w:hAnsi="Arial" w:cs="Arial"/>
        </w:rPr>
        <w:t>, interpretados</w:t>
      </w:r>
      <w:r w:rsidR="00B75011">
        <w:rPr>
          <w:rFonts w:ascii="Arial" w:hAnsi="Arial" w:cs="Arial"/>
        </w:rPr>
        <w:t xml:space="preserve"> de acuerdo con el criterio </w:t>
      </w:r>
      <w:r w:rsidR="00B75011" w:rsidRPr="00620D05">
        <w:rPr>
          <w:rFonts w:ascii="Arial" w:hAnsi="Arial" w:cs="Arial"/>
        </w:rPr>
        <w:t>CI/002/2015</w:t>
      </w:r>
      <w:r w:rsidR="00B75011">
        <w:rPr>
          <w:rFonts w:ascii="Arial" w:hAnsi="Arial" w:cs="Arial"/>
        </w:rPr>
        <w:t>, de 24 de junio,</w:t>
      </w:r>
      <w:r w:rsidR="00B75011" w:rsidRPr="00620D05">
        <w:rPr>
          <w:rFonts w:ascii="Arial" w:hAnsi="Arial" w:cs="Arial"/>
        </w:rPr>
        <w:t xml:space="preserve"> </w:t>
      </w:r>
      <w:r w:rsidR="00B75011">
        <w:rPr>
          <w:rFonts w:ascii="Arial" w:hAnsi="Arial" w:cs="Arial"/>
        </w:rPr>
        <w:t>“</w:t>
      </w:r>
      <w:r w:rsidR="00B75011" w:rsidRPr="00620D05">
        <w:rPr>
          <w:rFonts w:ascii="Arial" w:hAnsi="Arial" w:cs="Arial"/>
        </w:rPr>
        <w:t>Aplicación de los límites al derecho de acceso a la información</w:t>
      </w:r>
      <w:r w:rsidR="00B75011">
        <w:rPr>
          <w:rFonts w:ascii="Arial" w:hAnsi="Arial" w:cs="Arial"/>
        </w:rPr>
        <w:t>”, adoptado de forma conjunta por la Agencia Española de Protección de Datos (AEPD) y el CTBG en aplicación de la disposición adicional quinta de la Ley</w:t>
      </w:r>
      <w:r w:rsidR="00B75011" w:rsidRPr="002E7014">
        <w:rPr>
          <w:rFonts w:ascii="Arial" w:hAnsi="Arial" w:cs="Arial"/>
        </w:rPr>
        <w:t>.</w:t>
      </w:r>
      <w:r w:rsidR="00B75011">
        <w:rPr>
          <w:rFonts w:ascii="Arial" w:hAnsi="Arial" w:cs="Arial"/>
        </w:rPr>
        <w:t xml:space="preserve"> (Anexo </w:t>
      </w:r>
      <w:r w:rsidR="00824A87">
        <w:rPr>
          <w:rFonts w:ascii="Arial" w:hAnsi="Arial" w:cs="Arial"/>
        </w:rPr>
        <w:t>I</w:t>
      </w:r>
      <w:r w:rsidR="00B75011">
        <w:rPr>
          <w:rFonts w:ascii="Arial" w:hAnsi="Arial" w:cs="Arial"/>
        </w:rPr>
        <w:t>)</w:t>
      </w:r>
      <w:r w:rsidR="00592378">
        <w:rPr>
          <w:rFonts w:ascii="Arial" w:hAnsi="Arial" w:cs="Arial"/>
        </w:rPr>
        <w:t>.</w:t>
      </w:r>
    </w:p>
    <w:p w:rsidR="00B75011" w:rsidRDefault="00B75011" w:rsidP="00824A87">
      <w:pPr>
        <w:pStyle w:val="Prrafodelista"/>
        <w:tabs>
          <w:tab w:val="left" w:pos="426"/>
        </w:tabs>
        <w:spacing w:before="100" w:beforeAutospacing="1" w:after="0"/>
        <w:ind w:left="360"/>
        <w:jc w:val="both"/>
        <w:rPr>
          <w:rFonts w:ascii="Arial" w:hAnsi="Arial" w:cs="Arial"/>
        </w:rPr>
      </w:pPr>
    </w:p>
    <w:p w:rsidR="00B75011" w:rsidRDefault="00B75011" w:rsidP="00BB286F">
      <w:pPr>
        <w:pStyle w:val="Prrafodelista"/>
        <w:numPr>
          <w:ilvl w:val="0"/>
          <w:numId w:val="40"/>
        </w:numPr>
        <w:spacing w:before="100" w:beforeAutospacing="1" w:after="0"/>
        <w:jc w:val="both"/>
        <w:rPr>
          <w:rFonts w:ascii="Arial" w:hAnsi="Arial" w:cs="Arial"/>
        </w:rPr>
      </w:pPr>
      <w:r w:rsidRPr="00063C58">
        <w:rPr>
          <w:rFonts w:ascii="Arial" w:hAnsi="Arial" w:cs="Arial"/>
        </w:rPr>
        <w:t xml:space="preserve">En todo caso, se </w:t>
      </w:r>
      <w:r>
        <w:rPr>
          <w:rFonts w:ascii="Arial" w:hAnsi="Arial" w:cs="Arial"/>
        </w:rPr>
        <w:t xml:space="preserve">considera que </w:t>
      </w:r>
      <w:r w:rsidRPr="00063C58">
        <w:rPr>
          <w:rFonts w:ascii="Arial" w:hAnsi="Arial" w:cs="Arial"/>
        </w:rPr>
        <w:t xml:space="preserve"> la </w:t>
      </w:r>
      <w:r>
        <w:rPr>
          <w:rFonts w:ascii="Arial" w:hAnsi="Arial" w:cs="Arial"/>
        </w:rPr>
        <w:t>A</w:t>
      </w:r>
      <w:r w:rsidRPr="00063C58">
        <w:rPr>
          <w:rFonts w:ascii="Arial" w:hAnsi="Arial" w:cs="Arial"/>
        </w:rPr>
        <w:t xml:space="preserve">genda para la </w:t>
      </w:r>
      <w:r>
        <w:rPr>
          <w:rFonts w:ascii="Arial" w:hAnsi="Arial" w:cs="Arial"/>
        </w:rPr>
        <w:t>T</w:t>
      </w:r>
      <w:r w:rsidRPr="00063C58">
        <w:rPr>
          <w:rFonts w:ascii="Arial" w:hAnsi="Arial" w:cs="Arial"/>
        </w:rPr>
        <w:t>ransparencia</w:t>
      </w:r>
      <w:r>
        <w:rPr>
          <w:rFonts w:ascii="Arial" w:hAnsi="Arial" w:cs="Arial"/>
        </w:rPr>
        <w:t xml:space="preserve"> del responsable público</w:t>
      </w:r>
      <w:r w:rsidRPr="00063C58">
        <w:rPr>
          <w:rFonts w:ascii="Arial" w:hAnsi="Arial" w:cs="Arial"/>
        </w:rPr>
        <w:t xml:space="preserve"> </w:t>
      </w:r>
      <w:r>
        <w:rPr>
          <w:rFonts w:ascii="Arial" w:hAnsi="Arial" w:cs="Arial"/>
        </w:rPr>
        <w:t xml:space="preserve">debe incluir </w:t>
      </w:r>
      <w:r w:rsidRPr="00063C58">
        <w:rPr>
          <w:rFonts w:ascii="Arial" w:hAnsi="Arial" w:cs="Arial"/>
        </w:rPr>
        <w:t>las siguientes actividades:</w:t>
      </w:r>
    </w:p>
    <w:p w:rsidR="00B75011" w:rsidRPr="00063C58" w:rsidRDefault="00B75011" w:rsidP="00BB286F">
      <w:pPr>
        <w:pStyle w:val="Prrafodelista"/>
        <w:spacing w:before="100" w:beforeAutospacing="1" w:after="0"/>
        <w:ind w:left="360"/>
        <w:jc w:val="both"/>
        <w:rPr>
          <w:rFonts w:ascii="Arial" w:hAnsi="Arial" w:cs="Arial"/>
        </w:rPr>
      </w:pPr>
    </w:p>
    <w:p w:rsidR="00B75011" w:rsidRDefault="00B75011" w:rsidP="00BB286F">
      <w:pPr>
        <w:pStyle w:val="Prrafodelista"/>
        <w:spacing w:before="100" w:beforeAutospacing="1" w:after="0"/>
        <w:ind w:left="1068"/>
        <w:jc w:val="both"/>
        <w:rPr>
          <w:rFonts w:ascii="Arial" w:hAnsi="Arial" w:cs="Arial"/>
        </w:rPr>
      </w:pPr>
    </w:p>
    <w:p w:rsidR="00B75011" w:rsidRPr="00063C58" w:rsidRDefault="00B75011" w:rsidP="00BB286F">
      <w:pPr>
        <w:pStyle w:val="Prrafodelista"/>
        <w:numPr>
          <w:ilvl w:val="0"/>
          <w:numId w:val="41"/>
        </w:numPr>
        <w:spacing w:before="100" w:beforeAutospacing="1" w:after="0"/>
        <w:jc w:val="both"/>
        <w:rPr>
          <w:rFonts w:ascii="Arial" w:hAnsi="Arial" w:cs="Arial"/>
        </w:rPr>
      </w:pPr>
      <w:r w:rsidRPr="00063C58">
        <w:rPr>
          <w:rFonts w:ascii="Arial" w:hAnsi="Arial" w:cs="Arial"/>
        </w:rPr>
        <w:t>Visitas oficiales realizadas o recibidas</w:t>
      </w:r>
      <w:r>
        <w:rPr>
          <w:rFonts w:ascii="Arial" w:hAnsi="Arial" w:cs="Arial"/>
        </w:rPr>
        <w:t xml:space="preserve"> en ejercicio de su cargo. </w:t>
      </w:r>
    </w:p>
    <w:p w:rsidR="00B75011" w:rsidRPr="00063C58" w:rsidRDefault="00B75011" w:rsidP="00BB286F">
      <w:pPr>
        <w:pStyle w:val="Prrafodelista"/>
        <w:numPr>
          <w:ilvl w:val="0"/>
          <w:numId w:val="41"/>
        </w:numPr>
        <w:spacing w:before="100" w:beforeAutospacing="1" w:after="0"/>
        <w:jc w:val="both"/>
        <w:rPr>
          <w:rFonts w:ascii="Arial" w:hAnsi="Arial" w:cs="Arial"/>
        </w:rPr>
      </w:pPr>
      <w:r w:rsidRPr="00063C58">
        <w:rPr>
          <w:rFonts w:ascii="Arial" w:hAnsi="Arial" w:cs="Arial"/>
        </w:rPr>
        <w:t xml:space="preserve">Actos institucionales en que participe, tales como celebraciones o conmemoraciones oficiales; apertura o clausura de períodos de actividad o sesiones; campañas de divulgación o suscripción de acuerdos, protocolos o convenios. </w:t>
      </w:r>
    </w:p>
    <w:p w:rsidR="00B75011" w:rsidRDefault="00B75011" w:rsidP="00BB286F">
      <w:pPr>
        <w:pStyle w:val="Prrafodelista"/>
        <w:numPr>
          <w:ilvl w:val="0"/>
          <w:numId w:val="41"/>
        </w:numPr>
        <w:tabs>
          <w:tab w:val="left" w:pos="426"/>
        </w:tabs>
        <w:spacing w:before="100" w:beforeAutospacing="1" w:after="0"/>
        <w:jc w:val="both"/>
        <w:rPr>
          <w:rFonts w:ascii="Arial" w:hAnsi="Arial" w:cs="Arial"/>
        </w:rPr>
      </w:pPr>
      <w:r w:rsidRPr="00063C58">
        <w:rPr>
          <w:rFonts w:ascii="Arial" w:hAnsi="Arial" w:cs="Arial"/>
        </w:rPr>
        <w:t xml:space="preserve">Eventos, actos, conferencias o foros, públicos o privados, nacionales o internacionales, en los que participe </w:t>
      </w:r>
      <w:r>
        <w:rPr>
          <w:rFonts w:ascii="Arial" w:hAnsi="Arial" w:cs="Arial"/>
        </w:rPr>
        <w:t>en ejercicio de su cargo</w:t>
      </w:r>
      <w:r w:rsidRPr="00063C58">
        <w:rPr>
          <w:rFonts w:ascii="Arial" w:hAnsi="Arial" w:cs="Arial"/>
        </w:rPr>
        <w:t>.</w:t>
      </w:r>
    </w:p>
    <w:p w:rsidR="00B75011" w:rsidRPr="00172DDF" w:rsidRDefault="00B75011" w:rsidP="00BB286F">
      <w:pPr>
        <w:pStyle w:val="Prrafodelista"/>
        <w:numPr>
          <w:ilvl w:val="0"/>
          <w:numId w:val="41"/>
        </w:numPr>
        <w:tabs>
          <w:tab w:val="left" w:pos="426"/>
        </w:tabs>
        <w:spacing w:before="100" w:beforeAutospacing="1" w:after="0"/>
        <w:jc w:val="both"/>
        <w:rPr>
          <w:rFonts w:ascii="Arial" w:hAnsi="Arial" w:cs="Arial"/>
        </w:rPr>
      </w:pPr>
      <w:r w:rsidRPr="00172DDF">
        <w:rPr>
          <w:rFonts w:ascii="Arial" w:hAnsi="Arial" w:cs="Arial"/>
        </w:rPr>
        <w:t xml:space="preserve">Recepciones, comidas oficiales y actos sociales y protocolarios de cualquier </w:t>
      </w:r>
      <w:r>
        <w:rPr>
          <w:rFonts w:ascii="Arial" w:hAnsi="Arial" w:cs="Arial"/>
        </w:rPr>
        <w:t xml:space="preserve">tipo </w:t>
      </w:r>
      <w:r w:rsidRPr="00172DDF">
        <w:rPr>
          <w:rFonts w:ascii="Arial" w:hAnsi="Arial" w:cs="Arial"/>
        </w:rPr>
        <w:t xml:space="preserve">a </w:t>
      </w:r>
      <w:r>
        <w:rPr>
          <w:rFonts w:ascii="Arial" w:hAnsi="Arial" w:cs="Arial"/>
        </w:rPr>
        <w:t xml:space="preserve">los </w:t>
      </w:r>
      <w:r w:rsidRPr="00172DDF">
        <w:rPr>
          <w:rFonts w:ascii="Arial" w:hAnsi="Arial" w:cs="Arial"/>
        </w:rPr>
        <w:t>que asista en el ejercicio de su</w:t>
      </w:r>
      <w:r>
        <w:rPr>
          <w:rFonts w:ascii="Arial" w:hAnsi="Arial" w:cs="Arial"/>
        </w:rPr>
        <w:t xml:space="preserve"> cargo.</w:t>
      </w:r>
      <w:r w:rsidRPr="00172DDF">
        <w:rPr>
          <w:rFonts w:ascii="Arial" w:hAnsi="Arial" w:cs="Arial"/>
        </w:rPr>
        <w:t xml:space="preserve">  </w:t>
      </w:r>
    </w:p>
    <w:p w:rsidR="00B75011" w:rsidRPr="00063C58" w:rsidRDefault="00B75011" w:rsidP="00BB286F">
      <w:pPr>
        <w:pStyle w:val="Prrafodelista"/>
        <w:numPr>
          <w:ilvl w:val="0"/>
          <w:numId w:val="41"/>
        </w:numPr>
        <w:spacing w:before="100" w:beforeAutospacing="1" w:after="0"/>
        <w:jc w:val="both"/>
        <w:rPr>
          <w:rFonts w:ascii="Arial" w:hAnsi="Arial" w:cs="Arial"/>
        </w:rPr>
      </w:pPr>
      <w:r w:rsidRPr="00063C58">
        <w:rPr>
          <w:rFonts w:ascii="Arial" w:hAnsi="Arial" w:cs="Arial"/>
        </w:rPr>
        <w:t>Comparecencias ante organismos o entidades públicas</w:t>
      </w:r>
      <w:r>
        <w:rPr>
          <w:rFonts w:ascii="Arial" w:hAnsi="Arial" w:cs="Arial"/>
        </w:rPr>
        <w:t>.</w:t>
      </w:r>
    </w:p>
    <w:p w:rsidR="00B75011" w:rsidRPr="00063C58" w:rsidRDefault="00B75011" w:rsidP="00BB286F">
      <w:pPr>
        <w:pStyle w:val="Prrafodelista"/>
        <w:numPr>
          <w:ilvl w:val="0"/>
          <w:numId w:val="41"/>
        </w:numPr>
        <w:spacing w:before="100" w:beforeAutospacing="1" w:after="0"/>
        <w:jc w:val="both"/>
        <w:rPr>
          <w:rFonts w:ascii="Arial" w:hAnsi="Arial" w:cs="Arial"/>
        </w:rPr>
      </w:pPr>
      <w:r w:rsidRPr="00063C58">
        <w:rPr>
          <w:rFonts w:ascii="Arial" w:hAnsi="Arial" w:cs="Arial"/>
        </w:rPr>
        <w:t>Ruedas de prensa y entrevistas concedidas a los medios de comunicación, así como comparecencias que realice ante éstos.</w:t>
      </w:r>
    </w:p>
    <w:p w:rsidR="00B75011" w:rsidRPr="00063C58" w:rsidRDefault="00B75011" w:rsidP="00BB286F">
      <w:pPr>
        <w:pStyle w:val="Prrafodelista"/>
        <w:numPr>
          <w:ilvl w:val="0"/>
          <w:numId w:val="41"/>
        </w:numPr>
        <w:spacing w:before="100" w:beforeAutospacing="1" w:after="0"/>
        <w:jc w:val="both"/>
        <w:rPr>
          <w:rFonts w:ascii="Arial" w:hAnsi="Arial" w:cs="Arial"/>
        </w:rPr>
      </w:pPr>
      <w:r w:rsidRPr="00063C58">
        <w:rPr>
          <w:rFonts w:ascii="Arial" w:hAnsi="Arial" w:cs="Arial"/>
        </w:rPr>
        <w:t xml:space="preserve">Reuniones mantenidas </w:t>
      </w:r>
      <w:r>
        <w:rPr>
          <w:rFonts w:ascii="Arial" w:hAnsi="Arial" w:cs="Arial"/>
        </w:rPr>
        <w:t>en ejercicio de sus funciones públicas</w:t>
      </w:r>
      <w:r w:rsidRPr="00063C58">
        <w:rPr>
          <w:rFonts w:ascii="Arial" w:hAnsi="Arial" w:cs="Arial"/>
        </w:rPr>
        <w:t xml:space="preserve"> con el personal a su cargo o con otras personas, físicas o jurídicas, tales como representantes de medios de comunicación, empresas públicas o privadas, organismos administrativos, instituciones, fundaciones, corporaciones, partidos políticos, sindicatos o entidades con o sin ánimo de lucro</w:t>
      </w:r>
      <w:r>
        <w:rPr>
          <w:rFonts w:ascii="Arial" w:hAnsi="Arial" w:cs="Arial"/>
        </w:rPr>
        <w:t xml:space="preserve"> al objeto de definir o desarrollar las acciones que corresponda realizar en ejercicio de sus funciones</w:t>
      </w:r>
      <w:r w:rsidRPr="00063C58">
        <w:rPr>
          <w:rFonts w:ascii="Arial" w:hAnsi="Arial" w:cs="Arial"/>
        </w:rPr>
        <w:t>.</w:t>
      </w:r>
    </w:p>
    <w:p w:rsidR="00B75011" w:rsidRPr="00063C58" w:rsidDel="00956BEE" w:rsidRDefault="00B75011" w:rsidP="00BB286F">
      <w:pPr>
        <w:pStyle w:val="Prrafodelista"/>
        <w:numPr>
          <w:ilvl w:val="0"/>
          <w:numId w:val="41"/>
        </w:numPr>
        <w:tabs>
          <w:tab w:val="left" w:pos="426"/>
        </w:tabs>
        <w:spacing w:before="100" w:beforeAutospacing="1" w:after="0"/>
        <w:jc w:val="both"/>
        <w:rPr>
          <w:rFonts w:ascii="Arial" w:hAnsi="Arial" w:cs="Arial"/>
        </w:rPr>
      </w:pPr>
      <w:r w:rsidRPr="00063C58" w:rsidDel="00956BEE">
        <w:rPr>
          <w:rFonts w:ascii="Arial" w:hAnsi="Arial" w:cs="Arial"/>
        </w:rPr>
        <w:t>Viajes y desplazamientos oficiales realizados por el responsable público</w:t>
      </w:r>
      <w:r w:rsidR="00592378">
        <w:rPr>
          <w:rFonts w:ascii="Arial" w:hAnsi="Arial" w:cs="Arial"/>
        </w:rPr>
        <w:t>.</w:t>
      </w:r>
    </w:p>
    <w:p w:rsidR="00B75011" w:rsidRPr="00164258" w:rsidRDefault="00B75011" w:rsidP="00BB286F">
      <w:pPr>
        <w:tabs>
          <w:tab w:val="left" w:pos="426"/>
        </w:tabs>
        <w:spacing w:before="100" w:beforeAutospacing="1" w:after="0"/>
        <w:jc w:val="both"/>
        <w:rPr>
          <w:rFonts w:ascii="Arial" w:hAnsi="Arial" w:cs="Arial"/>
          <w:b/>
        </w:rPr>
      </w:pPr>
    </w:p>
    <w:p w:rsidR="00B75011" w:rsidRPr="00172DDF" w:rsidRDefault="00B75011" w:rsidP="00BB286F">
      <w:pPr>
        <w:tabs>
          <w:tab w:val="left" w:pos="426"/>
        </w:tabs>
        <w:spacing w:before="100" w:beforeAutospacing="1" w:after="0"/>
        <w:jc w:val="both"/>
        <w:rPr>
          <w:rFonts w:ascii="Arial" w:hAnsi="Arial" w:cs="Arial"/>
          <w:b/>
        </w:rPr>
      </w:pPr>
      <w:r w:rsidRPr="00172DDF">
        <w:rPr>
          <w:rFonts w:ascii="Arial" w:hAnsi="Arial" w:cs="Arial"/>
          <w:b/>
        </w:rPr>
        <w:t>Quinta. Publicación.</w:t>
      </w:r>
    </w:p>
    <w:p w:rsidR="00B75011" w:rsidRPr="00172DDF" w:rsidRDefault="00B75011" w:rsidP="00BB286F">
      <w:pPr>
        <w:pStyle w:val="Prrafodelista"/>
        <w:numPr>
          <w:ilvl w:val="0"/>
          <w:numId w:val="42"/>
        </w:numPr>
        <w:tabs>
          <w:tab w:val="left" w:pos="426"/>
        </w:tabs>
        <w:spacing w:before="100" w:beforeAutospacing="1" w:after="0"/>
        <w:jc w:val="both"/>
        <w:rPr>
          <w:rFonts w:ascii="Arial" w:hAnsi="Arial" w:cs="Arial"/>
        </w:rPr>
      </w:pPr>
      <w:r w:rsidRPr="00172DDF">
        <w:rPr>
          <w:rFonts w:ascii="Arial" w:hAnsi="Arial" w:cs="Arial"/>
        </w:rPr>
        <w:t xml:space="preserve">Sin perjuicio de la información relativa a las </w:t>
      </w:r>
      <w:r w:rsidR="008B30C7">
        <w:rPr>
          <w:rFonts w:ascii="Arial" w:hAnsi="Arial" w:cs="Arial"/>
        </w:rPr>
        <w:t>agendas</w:t>
      </w:r>
      <w:r w:rsidR="008B30C7" w:rsidRPr="00172DDF">
        <w:rPr>
          <w:rFonts w:ascii="Arial" w:hAnsi="Arial" w:cs="Arial"/>
        </w:rPr>
        <w:t xml:space="preserve"> </w:t>
      </w:r>
      <w:r w:rsidRPr="00172DDF">
        <w:rPr>
          <w:rFonts w:ascii="Arial" w:hAnsi="Arial" w:cs="Arial"/>
        </w:rPr>
        <w:t xml:space="preserve">que pueda facilitarse a los ciudadanos </w:t>
      </w:r>
      <w:r>
        <w:rPr>
          <w:rFonts w:ascii="Arial" w:hAnsi="Arial" w:cs="Arial"/>
        </w:rPr>
        <w:t>en respuesta a</w:t>
      </w:r>
      <w:r w:rsidRPr="00172DDF">
        <w:rPr>
          <w:rFonts w:ascii="Arial" w:hAnsi="Arial" w:cs="Arial"/>
        </w:rPr>
        <w:t>l ejercicio de su derecho de acceso a la información pública</w:t>
      </w:r>
      <w:r>
        <w:rPr>
          <w:rFonts w:ascii="Arial" w:hAnsi="Arial" w:cs="Arial"/>
        </w:rPr>
        <w:t xml:space="preserve"> y del interés legítimo que le</w:t>
      </w:r>
      <w:r w:rsidR="00F22D07">
        <w:rPr>
          <w:rFonts w:ascii="Arial" w:hAnsi="Arial" w:cs="Arial"/>
        </w:rPr>
        <w:t>s</w:t>
      </w:r>
      <w:r>
        <w:rPr>
          <w:rFonts w:ascii="Arial" w:hAnsi="Arial" w:cs="Arial"/>
        </w:rPr>
        <w:t xml:space="preserve"> asiste</w:t>
      </w:r>
      <w:r w:rsidRPr="00172DDF">
        <w:rPr>
          <w:rFonts w:ascii="Arial" w:hAnsi="Arial" w:cs="Arial"/>
        </w:rPr>
        <w:t xml:space="preserve">, </w:t>
      </w:r>
      <w:r w:rsidR="00185B07">
        <w:rPr>
          <w:rFonts w:ascii="Arial" w:hAnsi="Arial" w:cs="Arial"/>
        </w:rPr>
        <w:t xml:space="preserve">se recomienda a </w:t>
      </w:r>
      <w:r w:rsidRPr="00172DDF">
        <w:rPr>
          <w:rFonts w:ascii="Arial" w:hAnsi="Arial" w:cs="Arial"/>
        </w:rPr>
        <w:t>los destinatarios de esta Recomendación</w:t>
      </w:r>
      <w:r w:rsidR="00824A87">
        <w:rPr>
          <w:rFonts w:ascii="Arial" w:hAnsi="Arial" w:cs="Arial"/>
        </w:rPr>
        <w:t>,</w:t>
      </w:r>
      <w:r w:rsidR="00824A87" w:rsidRPr="00172DDF">
        <w:rPr>
          <w:rFonts w:ascii="Arial" w:hAnsi="Arial" w:cs="Arial"/>
        </w:rPr>
        <w:t xml:space="preserve"> </w:t>
      </w:r>
      <w:r w:rsidR="00824A87">
        <w:rPr>
          <w:rFonts w:ascii="Arial" w:hAnsi="Arial" w:cs="Arial"/>
        </w:rPr>
        <w:t xml:space="preserve">atendiendo al interés legítimo manifestado por el gran </w:t>
      </w:r>
      <w:r w:rsidR="00824A87">
        <w:rPr>
          <w:rFonts w:ascii="Arial" w:hAnsi="Arial" w:cs="Arial"/>
        </w:rPr>
        <w:lastRenderedPageBreak/>
        <w:t>número de peticionarios de acceso,</w:t>
      </w:r>
      <w:r>
        <w:rPr>
          <w:rFonts w:ascii="Arial" w:hAnsi="Arial" w:cs="Arial"/>
        </w:rPr>
        <w:t xml:space="preserve"> </w:t>
      </w:r>
      <w:r w:rsidR="00185B07">
        <w:rPr>
          <w:rFonts w:ascii="Arial" w:hAnsi="Arial" w:cs="Arial"/>
        </w:rPr>
        <w:t xml:space="preserve">la publicación de oficio de </w:t>
      </w:r>
      <w:r w:rsidRPr="00172DDF">
        <w:rPr>
          <w:rFonts w:ascii="Arial" w:hAnsi="Arial" w:cs="Arial"/>
        </w:rPr>
        <w:t xml:space="preserve">su </w:t>
      </w:r>
      <w:r>
        <w:rPr>
          <w:rFonts w:ascii="Arial" w:hAnsi="Arial" w:cs="Arial"/>
        </w:rPr>
        <w:t>A</w:t>
      </w:r>
      <w:r w:rsidRPr="00172DDF">
        <w:rPr>
          <w:rFonts w:ascii="Arial" w:hAnsi="Arial" w:cs="Arial"/>
        </w:rPr>
        <w:t xml:space="preserve">genda </w:t>
      </w:r>
      <w:r>
        <w:rPr>
          <w:rFonts w:ascii="Arial" w:hAnsi="Arial" w:cs="Arial"/>
        </w:rPr>
        <w:t>para la</w:t>
      </w:r>
      <w:r w:rsidRPr="00172DDF">
        <w:rPr>
          <w:rFonts w:ascii="Arial" w:hAnsi="Arial" w:cs="Arial"/>
        </w:rPr>
        <w:t xml:space="preserve"> </w:t>
      </w:r>
      <w:r>
        <w:rPr>
          <w:rFonts w:ascii="Arial" w:hAnsi="Arial" w:cs="Arial"/>
        </w:rPr>
        <w:t>T</w:t>
      </w:r>
      <w:r w:rsidRPr="00172DDF">
        <w:rPr>
          <w:rFonts w:ascii="Arial" w:hAnsi="Arial" w:cs="Arial"/>
        </w:rPr>
        <w:t xml:space="preserve">ransparencia en </w:t>
      </w:r>
      <w:r>
        <w:rPr>
          <w:rFonts w:ascii="Arial" w:hAnsi="Arial" w:cs="Arial"/>
        </w:rPr>
        <w:t xml:space="preserve">el portal o página web institucional del organismo o entidad donde preste sus servicios y, en su caso, en </w:t>
      </w:r>
      <w:r w:rsidRPr="00172DDF">
        <w:rPr>
          <w:rFonts w:ascii="Arial" w:hAnsi="Arial" w:cs="Arial"/>
        </w:rPr>
        <w:t xml:space="preserve">el Portal de la Transparencia de la AGE. </w:t>
      </w:r>
    </w:p>
    <w:p w:rsidR="00B75011" w:rsidRPr="00172DDF" w:rsidRDefault="00B75011" w:rsidP="00BB286F">
      <w:pPr>
        <w:pStyle w:val="Prrafodelista"/>
        <w:tabs>
          <w:tab w:val="left" w:pos="426"/>
        </w:tabs>
        <w:spacing w:before="100" w:beforeAutospacing="1" w:after="0"/>
        <w:ind w:left="360"/>
        <w:jc w:val="both"/>
        <w:rPr>
          <w:rFonts w:ascii="Arial" w:hAnsi="Arial" w:cs="Arial"/>
        </w:rPr>
      </w:pPr>
    </w:p>
    <w:p w:rsidR="00B75011" w:rsidRDefault="00B75011" w:rsidP="00BB286F">
      <w:pPr>
        <w:pStyle w:val="Prrafodelista"/>
        <w:numPr>
          <w:ilvl w:val="0"/>
          <w:numId w:val="42"/>
        </w:numPr>
        <w:tabs>
          <w:tab w:val="left" w:pos="426"/>
        </w:tabs>
        <w:spacing w:before="100" w:beforeAutospacing="1" w:after="0"/>
        <w:jc w:val="both"/>
        <w:rPr>
          <w:rFonts w:ascii="Arial" w:hAnsi="Arial" w:cs="Arial"/>
        </w:rPr>
      </w:pPr>
      <w:r w:rsidRPr="00172DDF">
        <w:rPr>
          <w:rFonts w:ascii="Arial" w:hAnsi="Arial" w:cs="Arial"/>
        </w:rPr>
        <w:t>La periodicidad de la publicidad será semanal y el día de publicación será el primer día, lunes</w:t>
      </w:r>
      <w:r w:rsidR="00592378">
        <w:rPr>
          <w:rFonts w:ascii="Arial" w:hAnsi="Arial" w:cs="Arial"/>
        </w:rPr>
        <w:t>,</w:t>
      </w:r>
      <w:r w:rsidR="00F22D07">
        <w:rPr>
          <w:rFonts w:ascii="Arial" w:hAnsi="Arial" w:cs="Arial"/>
        </w:rPr>
        <w:t xml:space="preserve"> o el siguiente día hábil</w:t>
      </w:r>
      <w:r w:rsidRPr="00172DDF">
        <w:rPr>
          <w:rFonts w:ascii="Arial" w:hAnsi="Arial" w:cs="Arial"/>
        </w:rPr>
        <w:t xml:space="preserve">, de cada semana. En consecuencia, la Agenda </w:t>
      </w:r>
      <w:r>
        <w:rPr>
          <w:rFonts w:ascii="Arial" w:hAnsi="Arial" w:cs="Arial"/>
        </w:rPr>
        <w:t xml:space="preserve">para la Transparencia </w:t>
      </w:r>
      <w:r w:rsidRPr="00172DDF">
        <w:rPr>
          <w:rFonts w:ascii="Arial" w:hAnsi="Arial" w:cs="Arial"/>
        </w:rPr>
        <w:t xml:space="preserve">que se publique un </w:t>
      </w:r>
      <w:r w:rsidR="00F22D07">
        <w:rPr>
          <w:rFonts w:ascii="Arial" w:hAnsi="Arial" w:cs="Arial"/>
        </w:rPr>
        <w:t xml:space="preserve">día </w:t>
      </w:r>
      <w:r w:rsidRPr="00172DDF">
        <w:rPr>
          <w:rFonts w:ascii="Arial" w:hAnsi="Arial" w:cs="Arial"/>
        </w:rPr>
        <w:t>determinado deberá comprender la actividad pública programada durante la correspondiente semana natural.</w:t>
      </w:r>
    </w:p>
    <w:p w:rsidR="00B75011" w:rsidRPr="00E70656" w:rsidRDefault="00B75011" w:rsidP="00BB286F">
      <w:pPr>
        <w:pStyle w:val="Prrafodelista"/>
        <w:rPr>
          <w:rFonts w:ascii="Arial" w:hAnsi="Arial" w:cs="Arial"/>
        </w:rPr>
      </w:pPr>
    </w:p>
    <w:p w:rsidR="00B75011" w:rsidRPr="00E70656" w:rsidRDefault="00B75011" w:rsidP="00BB286F">
      <w:pPr>
        <w:pStyle w:val="Prrafodelista"/>
        <w:numPr>
          <w:ilvl w:val="0"/>
          <w:numId w:val="42"/>
        </w:numPr>
        <w:tabs>
          <w:tab w:val="left" w:pos="426"/>
        </w:tabs>
        <w:spacing w:before="100" w:beforeAutospacing="1" w:after="0"/>
        <w:jc w:val="both"/>
        <w:rPr>
          <w:rFonts w:ascii="Arial" w:hAnsi="Arial" w:cs="Arial"/>
          <w:b/>
          <w:color w:val="FF0000"/>
        </w:rPr>
      </w:pPr>
      <w:r w:rsidRPr="00824A87">
        <w:rPr>
          <w:rFonts w:ascii="Arial" w:hAnsi="Arial" w:cs="Arial"/>
        </w:rPr>
        <w:t xml:space="preserve">En el caso en que alguna actividad haya estado programada y deba ser anulada, </w:t>
      </w:r>
      <w:r>
        <w:rPr>
          <w:rFonts w:ascii="Arial" w:hAnsi="Arial" w:cs="Arial"/>
        </w:rPr>
        <w:t>se recomienda especificar el cambio producido en</w:t>
      </w:r>
      <w:r w:rsidR="00464A11">
        <w:rPr>
          <w:rFonts w:ascii="Arial" w:hAnsi="Arial" w:cs="Arial"/>
        </w:rPr>
        <w:t xml:space="preserve"> la a</w:t>
      </w:r>
      <w:r>
        <w:rPr>
          <w:rFonts w:ascii="Arial" w:hAnsi="Arial" w:cs="Arial"/>
        </w:rPr>
        <w:t xml:space="preserve">genda previamente publicada. </w:t>
      </w:r>
    </w:p>
    <w:p w:rsidR="00B75011" w:rsidRDefault="00B75011" w:rsidP="00BB286F">
      <w:pPr>
        <w:pStyle w:val="Prrafodelista"/>
        <w:tabs>
          <w:tab w:val="left" w:pos="426"/>
        </w:tabs>
        <w:spacing w:before="100" w:beforeAutospacing="1" w:after="0"/>
        <w:ind w:left="360"/>
        <w:jc w:val="both"/>
        <w:rPr>
          <w:rFonts w:ascii="Arial" w:hAnsi="Arial" w:cs="Arial"/>
        </w:rPr>
      </w:pPr>
    </w:p>
    <w:p w:rsidR="00824A87" w:rsidRDefault="00B75011" w:rsidP="00BB286F">
      <w:pPr>
        <w:pStyle w:val="Prrafodelista"/>
        <w:numPr>
          <w:ilvl w:val="0"/>
          <w:numId w:val="42"/>
        </w:numPr>
        <w:tabs>
          <w:tab w:val="left" w:pos="426"/>
        </w:tabs>
        <w:spacing w:before="100" w:beforeAutospacing="1" w:after="0"/>
        <w:jc w:val="both"/>
        <w:rPr>
          <w:rFonts w:ascii="Arial" w:hAnsi="Arial" w:cs="Arial"/>
        </w:rPr>
      </w:pPr>
      <w:r>
        <w:rPr>
          <w:rFonts w:ascii="Arial" w:hAnsi="Arial" w:cs="Arial"/>
        </w:rPr>
        <w:t xml:space="preserve">A criterio de este CTBG, la realización de actividades no reflejadas en la </w:t>
      </w:r>
      <w:r w:rsidR="00464A11">
        <w:rPr>
          <w:rFonts w:ascii="Arial" w:hAnsi="Arial" w:cs="Arial"/>
        </w:rPr>
        <w:t>A</w:t>
      </w:r>
      <w:r>
        <w:rPr>
          <w:rFonts w:ascii="Arial" w:hAnsi="Arial" w:cs="Arial"/>
        </w:rPr>
        <w:t xml:space="preserve">genda para la </w:t>
      </w:r>
      <w:r w:rsidR="00464A11">
        <w:rPr>
          <w:rFonts w:ascii="Arial" w:hAnsi="Arial" w:cs="Arial"/>
        </w:rPr>
        <w:t>T</w:t>
      </w:r>
      <w:r>
        <w:rPr>
          <w:rFonts w:ascii="Arial" w:hAnsi="Arial" w:cs="Arial"/>
        </w:rPr>
        <w:t xml:space="preserve">ransparencia por </w:t>
      </w:r>
      <w:r w:rsidR="00F22D07">
        <w:rPr>
          <w:rFonts w:ascii="Arial" w:hAnsi="Arial" w:cs="Arial"/>
        </w:rPr>
        <w:t xml:space="preserve"> ser de</w:t>
      </w:r>
      <w:r>
        <w:rPr>
          <w:rFonts w:ascii="Arial" w:hAnsi="Arial" w:cs="Arial"/>
        </w:rPr>
        <w:t xml:space="preserve"> aplicación los límites del artículo 14 de la LTAIBG, </w:t>
      </w:r>
      <w:r w:rsidR="00986B7B">
        <w:rPr>
          <w:rFonts w:ascii="Arial" w:hAnsi="Arial" w:cs="Arial"/>
        </w:rPr>
        <w:t xml:space="preserve">no </w:t>
      </w:r>
      <w:r w:rsidR="00824A87">
        <w:rPr>
          <w:rFonts w:ascii="Arial" w:hAnsi="Arial" w:cs="Arial"/>
        </w:rPr>
        <w:t>se incluirán</w:t>
      </w:r>
      <w:r>
        <w:rPr>
          <w:rFonts w:ascii="Arial" w:hAnsi="Arial" w:cs="Arial"/>
        </w:rPr>
        <w:t xml:space="preserve">, de forma motivada y atendiendo al caso concreto, </w:t>
      </w:r>
      <w:r w:rsidR="00824A87">
        <w:rPr>
          <w:rFonts w:ascii="Arial" w:hAnsi="Arial" w:cs="Arial"/>
        </w:rPr>
        <w:t xml:space="preserve">que </w:t>
      </w:r>
      <w:r>
        <w:rPr>
          <w:rFonts w:ascii="Arial" w:hAnsi="Arial" w:cs="Arial"/>
        </w:rPr>
        <w:t xml:space="preserve">justifique </w:t>
      </w:r>
      <w:r w:rsidR="00824A87">
        <w:rPr>
          <w:rFonts w:ascii="Arial" w:hAnsi="Arial" w:cs="Arial"/>
        </w:rPr>
        <w:t>la aplicación d</w:t>
      </w:r>
      <w:r>
        <w:rPr>
          <w:rFonts w:ascii="Arial" w:hAnsi="Arial" w:cs="Arial"/>
        </w:rPr>
        <w:t>el límite.</w:t>
      </w:r>
    </w:p>
    <w:p w:rsidR="00824A87" w:rsidRDefault="00824A87" w:rsidP="00824A87">
      <w:pPr>
        <w:pStyle w:val="Prrafodelista"/>
        <w:tabs>
          <w:tab w:val="left" w:pos="426"/>
        </w:tabs>
        <w:spacing w:before="100" w:beforeAutospacing="1" w:after="0"/>
        <w:ind w:left="360"/>
        <w:jc w:val="both"/>
        <w:rPr>
          <w:rFonts w:ascii="Arial" w:hAnsi="Arial" w:cs="Arial"/>
        </w:rPr>
      </w:pPr>
    </w:p>
    <w:p w:rsidR="00824A87" w:rsidRDefault="00824A87" w:rsidP="00824A87">
      <w:pPr>
        <w:pStyle w:val="Prrafodelista"/>
        <w:tabs>
          <w:tab w:val="left" w:pos="426"/>
        </w:tabs>
        <w:spacing w:before="100" w:beforeAutospacing="1" w:after="0"/>
        <w:ind w:left="360"/>
        <w:jc w:val="both"/>
        <w:rPr>
          <w:rFonts w:ascii="Arial" w:hAnsi="Arial" w:cs="Arial"/>
        </w:rPr>
      </w:pPr>
      <w:r>
        <w:rPr>
          <w:rFonts w:ascii="Arial" w:hAnsi="Arial" w:cs="Arial"/>
        </w:rPr>
        <w:t>La</w:t>
      </w:r>
      <w:r w:rsidR="00B75011">
        <w:rPr>
          <w:rFonts w:ascii="Arial" w:hAnsi="Arial" w:cs="Arial"/>
        </w:rPr>
        <w:t xml:space="preserve"> decisión de limitar la publicación deberá ser revisada periódicamente</w:t>
      </w:r>
      <w:r w:rsidR="00986B7B">
        <w:rPr>
          <w:rFonts w:ascii="Arial" w:hAnsi="Arial" w:cs="Arial"/>
        </w:rPr>
        <w:t>,</w:t>
      </w:r>
      <w:r w:rsidR="00B75011">
        <w:rPr>
          <w:rFonts w:ascii="Arial" w:hAnsi="Arial" w:cs="Arial"/>
        </w:rPr>
        <w:t xml:space="preserve"> al menos con carácter trimestral</w:t>
      </w:r>
      <w:r w:rsidR="00592378">
        <w:rPr>
          <w:rFonts w:ascii="Arial" w:hAnsi="Arial" w:cs="Arial"/>
        </w:rPr>
        <w:t>,</w:t>
      </w:r>
      <w:r w:rsidR="00B75011">
        <w:rPr>
          <w:rFonts w:ascii="Arial" w:hAnsi="Arial" w:cs="Arial"/>
        </w:rPr>
        <w:t xml:space="preserve"> a los efectos de verificar si </w:t>
      </w:r>
      <w:r>
        <w:rPr>
          <w:rFonts w:ascii="Arial" w:hAnsi="Arial" w:cs="Arial"/>
        </w:rPr>
        <w:t xml:space="preserve">la información </w:t>
      </w:r>
      <w:r w:rsidR="00B75011">
        <w:rPr>
          <w:rFonts w:ascii="Arial" w:hAnsi="Arial" w:cs="Arial"/>
        </w:rPr>
        <w:t>continúa afectada</w:t>
      </w:r>
      <w:r>
        <w:rPr>
          <w:rFonts w:ascii="Arial" w:hAnsi="Arial" w:cs="Arial"/>
        </w:rPr>
        <w:t xml:space="preserve"> por el límite que la</w:t>
      </w:r>
      <w:r w:rsidR="00B75011">
        <w:rPr>
          <w:rFonts w:ascii="Arial" w:hAnsi="Arial" w:cs="Arial"/>
        </w:rPr>
        <w:t xml:space="preserve"> </w:t>
      </w:r>
      <w:r>
        <w:rPr>
          <w:rFonts w:ascii="Arial" w:hAnsi="Arial" w:cs="Arial"/>
        </w:rPr>
        <w:t>excluyó</w:t>
      </w:r>
      <w:r w:rsidR="00B75011">
        <w:rPr>
          <w:rFonts w:ascii="Arial" w:hAnsi="Arial" w:cs="Arial"/>
        </w:rPr>
        <w:t xml:space="preserve"> </w:t>
      </w:r>
      <w:r w:rsidR="00986B7B">
        <w:rPr>
          <w:rFonts w:ascii="Arial" w:hAnsi="Arial" w:cs="Arial"/>
        </w:rPr>
        <w:t xml:space="preserve">de la publicación </w:t>
      </w:r>
      <w:r w:rsidR="00B75011">
        <w:rPr>
          <w:rFonts w:ascii="Arial" w:hAnsi="Arial" w:cs="Arial"/>
        </w:rPr>
        <w:t xml:space="preserve">en su día. </w:t>
      </w:r>
    </w:p>
    <w:p w:rsidR="00824A87" w:rsidRDefault="00824A87" w:rsidP="00824A87">
      <w:pPr>
        <w:pStyle w:val="Prrafodelista"/>
        <w:tabs>
          <w:tab w:val="left" w:pos="426"/>
        </w:tabs>
        <w:spacing w:before="100" w:beforeAutospacing="1" w:after="0"/>
        <w:ind w:left="360"/>
        <w:jc w:val="both"/>
        <w:rPr>
          <w:rFonts w:ascii="Arial" w:hAnsi="Arial" w:cs="Arial"/>
        </w:rPr>
      </w:pPr>
    </w:p>
    <w:p w:rsidR="00B75011" w:rsidRPr="00172DDF" w:rsidRDefault="00B75011" w:rsidP="00824A87">
      <w:pPr>
        <w:pStyle w:val="Prrafodelista"/>
        <w:tabs>
          <w:tab w:val="left" w:pos="426"/>
        </w:tabs>
        <w:spacing w:before="100" w:beforeAutospacing="1" w:after="0"/>
        <w:ind w:left="360"/>
        <w:jc w:val="both"/>
        <w:rPr>
          <w:rFonts w:ascii="Arial" w:hAnsi="Arial" w:cs="Arial"/>
        </w:rPr>
      </w:pPr>
      <w:r>
        <w:rPr>
          <w:rFonts w:ascii="Arial" w:hAnsi="Arial" w:cs="Arial"/>
        </w:rPr>
        <w:t>El retraso en la publicación debe motivarse de acuerdo con lo dispuesto en la LTAIBG.</w:t>
      </w:r>
    </w:p>
    <w:p w:rsidR="00B75011" w:rsidRPr="00172DDF" w:rsidRDefault="00B75011" w:rsidP="00BB286F">
      <w:pPr>
        <w:pStyle w:val="Prrafodelista"/>
        <w:tabs>
          <w:tab w:val="left" w:pos="426"/>
        </w:tabs>
        <w:spacing w:before="100" w:beforeAutospacing="1" w:after="0"/>
        <w:ind w:left="360"/>
        <w:jc w:val="both"/>
        <w:rPr>
          <w:rFonts w:ascii="Arial" w:hAnsi="Arial" w:cs="Arial"/>
        </w:rPr>
      </w:pPr>
    </w:p>
    <w:p w:rsidR="00B75011" w:rsidRDefault="00B75011" w:rsidP="00BB286F">
      <w:pPr>
        <w:pStyle w:val="Prrafodelista"/>
        <w:numPr>
          <w:ilvl w:val="0"/>
          <w:numId w:val="42"/>
        </w:numPr>
        <w:tabs>
          <w:tab w:val="left" w:pos="426"/>
        </w:tabs>
        <w:spacing w:before="100" w:beforeAutospacing="1" w:after="0"/>
        <w:jc w:val="both"/>
        <w:rPr>
          <w:rFonts w:ascii="Arial" w:hAnsi="Arial" w:cs="Arial"/>
        </w:rPr>
      </w:pPr>
      <w:r w:rsidRPr="00172DDF">
        <w:rPr>
          <w:rFonts w:ascii="Arial" w:hAnsi="Arial" w:cs="Arial"/>
        </w:rPr>
        <w:t xml:space="preserve">Si </w:t>
      </w:r>
      <w:r>
        <w:rPr>
          <w:rFonts w:ascii="Arial" w:hAnsi="Arial" w:cs="Arial"/>
        </w:rPr>
        <w:t xml:space="preserve">el titular de la Agenda para la Transparencia </w:t>
      </w:r>
      <w:r w:rsidRPr="00172DDF">
        <w:rPr>
          <w:rFonts w:ascii="Arial" w:hAnsi="Arial" w:cs="Arial"/>
        </w:rPr>
        <w:t xml:space="preserve">no </w:t>
      </w:r>
      <w:r>
        <w:rPr>
          <w:rFonts w:ascii="Arial" w:hAnsi="Arial" w:cs="Arial"/>
        </w:rPr>
        <w:t>tuviera</w:t>
      </w:r>
      <w:r w:rsidRPr="00172DDF">
        <w:rPr>
          <w:rFonts w:ascii="Arial" w:hAnsi="Arial" w:cs="Arial"/>
        </w:rPr>
        <w:t xml:space="preserve"> actividad pública durante una o </w:t>
      </w:r>
      <w:r>
        <w:rPr>
          <w:rFonts w:ascii="Arial" w:hAnsi="Arial" w:cs="Arial"/>
        </w:rPr>
        <w:t>vari</w:t>
      </w:r>
      <w:r w:rsidRPr="00172DDF">
        <w:rPr>
          <w:rFonts w:ascii="Arial" w:hAnsi="Arial" w:cs="Arial"/>
        </w:rPr>
        <w:t>as semanas</w:t>
      </w:r>
      <w:r>
        <w:rPr>
          <w:rFonts w:ascii="Arial" w:hAnsi="Arial" w:cs="Arial"/>
        </w:rPr>
        <w:t xml:space="preserve"> consecutivas</w:t>
      </w:r>
      <w:r w:rsidRPr="00172DDF">
        <w:rPr>
          <w:rFonts w:ascii="Arial" w:hAnsi="Arial" w:cs="Arial"/>
        </w:rPr>
        <w:t xml:space="preserve">, </w:t>
      </w:r>
      <w:r>
        <w:rPr>
          <w:rFonts w:ascii="Arial" w:hAnsi="Arial" w:cs="Arial"/>
        </w:rPr>
        <w:t>se recomienda</w:t>
      </w:r>
      <w:r w:rsidRPr="00172DDF">
        <w:rPr>
          <w:rFonts w:ascii="Arial" w:hAnsi="Arial" w:cs="Arial"/>
        </w:rPr>
        <w:t xml:space="preserve"> hacerlo constar insertando </w:t>
      </w:r>
      <w:r>
        <w:rPr>
          <w:rFonts w:ascii="Arial" w:hAnsi="Arial" w:cs="Arial"/>
        </w:rPr>
        <w:t xml:space="preserve">el correspondiente aviso </w:t>
      </w:r>
      <w:r w:rsidRPr="00172DDF">
        <w:rPr>
          <w:rFonts w:ascii="Arial" w:hAnsi="Arial" w:cs="Arial"/>
        </w:rPr>
        <w:t xml:space="preserve">en el </w:t>
      </w:r>
      <w:r>
        <w:rPr>
          <w:rFonts w:ascii="Arial" w:hAnsi="Arial" w:cs="Arial"/>
        </w:rPr>
        <w:t>p</w:t>
      </w:r>
      <w:r w:rsidRPr="00172DDF">
        <w:rPr>
          <w:rFonts w:ascii="Arial" w:hAnsi="Arial" w:cs="Arial"/>
        </w:rPr>
        <w:t xml:space="preserve">ortal </w:t>
      </w:r>
      <w:r>
        <w:rPr>
          <w:rFonts w:ascii="Arial" w:hAnsi="Arial" w:cs="Arial"/>
        </w:rPr>
        <w:t>electrónico de que se trate.</w:t>
      </w:r>
    </w:p>
    <w:p w:rsidR="00B75011" w:rsidRPr="0062388D" w:rsidRDefault="00B75011" w:rsidP="00BB286F">
      <w:pPr>
        <w:pStyle w:val="Prrafodelista"/>
        <w:rPr>
          <w:rFonts w:ascii="Arial" w:hAnsi="Arial" w:cs="Arial"/>
        </w:rPr>
      </w:pPr>
    </w:p>
    <w:p w:rsidR="00B75011" w:rsidRDefault="00B75011" w:rsidP="00BB286F">
      <w:pPr>
        <w:pStyle w:val="Prrafodelista"/>
        <w:numPr>
          <w:ilvl w:val="0"/>
          <w:numId w:val="42"/>
        </w:numPr>
        <w:tabs>
          <w:tab w:val="left" w:pos="426"/>
        </w:tabs>
        <w:spacing w:before="100" w:beforeAutospacing="1" w:after="0"/>
        <w:jc w:val="both"/>
        <w:rPr>
          <w:rFonts w:ascii="Arial" w:hAnsi="Arial" w:cs="Arial"/>
        </w:rPr>
      </w:pPr>
      <w:r>
        <w:rPr>
          <w:rFonts w:ascii="Arial" w:hAnsi="Arial" w:cs="Arial"/>
        </w:rPr>
        <w:t>Si</w:t>
      </w:r>
      <w:r w:rsidR="00986B7B">
        <w:rPr>
          <w:rFonts w:ascii="Arial" w:hAnsi="Arial" w:cs="Arial"/>
        </w:rPr>
        <w:t>,</w:t>
      </w:r>
      <w:r>
        <w:rPr>
          <w:rFonts w:ascii="Arial" w:hAnsi="Arial" w:cs="Arial"/>
        </w:rPr>
        <w:t xml:space="preserve"> por el contrario</w:t>
      </w:r>
      <w:r w:rsidR="00986B7B">
        <w:rPr>
          <w:rFonts w:ascii="Arial" w:hAnsi="Arial" w:cs="Arial"/>
        </w:rPr>
        <w:t>,</w:t>
      </w:r>
      <w:r>
        <w:rPr>
          <w:rFonts w:ascii="Arial" w:hAnsi="Arial" w:cs="Arial"/>
        </w:rPr>
        <w:t xml:space="preserve"> </w:t>
      </w:r>
      <w:r w:rsidRPr="00172DDF">
        <w:rPr>
          <w:rFonts w:ascii="Arial" w:hAnsi="Arial" w:cs="Arial"/>
        </w:rPr>
        <w:t xml:space="preserve">hubiera realizado alguna actividad pública que, por las razones que fueran, no hubiera quedado reflejada en </w:t>
      </w:r>
      <w:r>
        <w:rPr>
          <w:rFonts w:ascii="Arial" w:hAnsi="Arial" w:cs="Arial"/>
        </w:rPr>
        <w:t>la</w:t>
      </w:r>
      <w:r w:rsidRPr="00172DDF">
        <w:rPr>
          <w:rFonts w:ascii="Arial" w:hAnsi="Arial" w:cs="Arial"/>
        </w:rPr>
        <w:t xml:space="preserve"> </w:t>
      </w:r>
      <w:r>
        <w:rPr>
          <w:rFonts w:ascii="Arial" w:hAnsi="Arial" w:cs="Arial"/>
        </w:rPr>
        <w:t>A</w:t>
      </w:r>
      <w:r w:rsidRPr="00172DDF">
        <w:rPr>
          <w:rFonts w:ascii="Arial" w:hAnsi="Arial" w:cs="Arial"/>
        </w:rPr>
        <w:t xml:space="preserve">genda para la Transparencia de la semana, se </w:t>
      </w:r>
      <w:r>
        <w:rPr>
          <w:rFonts w:ascii="Arial" w:hAnsi="Arial" w:cs="Arial"/>
        </w:rPr>
        <w:t xml:space="preserve">recomienda hacerlo </w:t>
      </w:r>
      <w:r w:rsidRPr="00172DDF">
        <w:rPr>
          <w:rFonts w:ascii="Arial" w:hAnsi="Arial" w:cs="Arial"/>
        </w:rPr>
        <w:t>constar con una sucinta justificación de las razones que motivar</w:t>
      </w:r>
      <w:r>
        <w:rPr>
          <w:rFonts w:ascii="Arial" w:hAnsi="Arial" w:cs="Arial"/>
        </w:rPr>
        <w:t>o</w:t>
      </w:r>
      <w:r w:rsidRPr="00172DDF">
        <w:rPr>
          <w:rFonts w:ascii="Arial" w:hAnsi="Arial" w:cs="Arial"/>
        </w:rPr>
        <w:t>n la falta de referencia</w:t>
      </w:r>
      <w:r w:rsidR="00824A87">
        <w:rPr>
          <w:rFonts w:ascii="Arial" w:hAnsi="Arial" w:cs="Arial"/>
        </w:rPr>
        <w:t xml:space="preserve"> a dicha actividad, a la mayor brevedad.</w:t>
      </w:r>
    </w:p>
    <w:p w:rsidR="00B75011" w:rsidRPr="00517919" w:rsidRDefault="00B75011" w:rsidP="00BB286F">
      <w:pPr>
        <w:pStyle w:val="Prrafodelista"/>
        <w:rPr>
          <w:rFonts w:ascii="Arial" w:hAnsi="Arial" w:cs="Arial"/>
        </w:rPr>
      </w:pPr>
    </w:p>
    <w:p w:rsidR="00B75011" w:rsidRPr="00172DDF" w:rsidRDefault="00B75011" w:rsidP="00BB286F">
      <w:pPr>
        <w:pStyle w:val="Prrafodelista"/>
        <w:numPr>
          <w:ilvl w:val="0"/>
          <w:numId w:val="42"/>
        </w:numPr>
        <w:tabs>
          <w:tab w:val="left" w:pos="426"/>
        </w:tabs>
        <w:spacing w:before="100" w:beforeAutospacing="1" w:after="0"/>
        <w:jc w:val="both"/>
        <w:rPr>
          <w:rFonts w:ascii="Arial" w:hAnsi="Arial" w:cs="Arial"/>
        </w:rPr>
      </w:pPr>
      <w:r>
        <w:rPr>
          <w:rFonts w:ascii="Arial" w:hAnsi="Arial" w:cs="Arial"/>
        </w:rPr>
        <w:t>Se recomienda rectificar</w:t>
      </w:r>
      <w:r w:rsidR="00824A87">
        <w:rPr>
          <w:rFonts w:ascii="Arial" w:hAnsi="Arial" w:cs="Arial"/>
        </w:rPr>
        <w:t xml:space="preserve"> tan pronto como se advierta </w:t>
      </w:r>
      <w:r>
        <w:rPr>
          <w:rFonts w:ascii="Arial" w:hAnsi="Arial" w:cs="Arial"/>
        </w:rPr>
        <w:t>cualquier error, cambio u omisión que se produzca en la Agenda para la Transparencia.</w:t>
      </w:r>
    </w:p>
    <w:p w:rsidR="00B75011" w:rsidRDefault="00B75011" w:rsidP="00BB286F">
      <w:pPr>
        <w:pStyle w:val="Prrafodelista"/>
        <w:tabs>
          <w:tab w:val="left" w:pos="426"/>
        </w:tabs>
        <w:spacing w:before="100" w:beforeAutospacing="1" w:after="0"/>
        <w:ind w:left="360"/>
        <w:jc w:val="both"/>
        <w:rPr>
          <w:rFonts w:ascii="Arial" w:hAnsi="Arial" w:cs="Arial"/>
        </w:rPr>
      </w:pPr>
    </w:p>
    <w:p w:rsidR="00B75011" w:rsidRPr="00172DDF" w:rsidRDefault="00B75011" w:rsidP="00BB286F">
      <w:pPr>
        <w:pStyle w:val="Prrafodelista"/>
        <w:tabs>
          <w:tab w:val="left" w:pos="426"/>
        </w:tabs>
        <w:spacing w:before="100" w:beforeAutospacing="1" w:after="0"/>
        <w:ind w:left="360"/>
        <w:jc w:val="both"/>
        <w:rPr>
          <w:rFonts w:ascii="Arial" w:hAnsi="Arial" w:cs="Arial"/>
        </w:rPr>
      </w:pPr>
    </w:p>
    <w:p w:rsidR="00B75011" w:rsidRPr="00172DDF" w:rsidRDefault="00B75011" w:rsidP="00BB286F">
      <w:pPr>
        <w:tabs>
          <w:tab w:val="left" w:pos="426"/>
        </w:tabs>
        <w:spacing w:before="100" w:beforeAutospacing="1" w:after="0"/>
        <w:jc w:val="both"/>
        <w:rPr>
          <w:rFonts w:ascii="Arial" w:hAnsi="Arial" w:cs="Arial"/>
          <w:b/>
        </w:rPr>
      </w:pPr>
      <w:r w:rsidRPr="00172DDF">
        <w:rPr>
          <w:rFonts w:ascii="Arial" w:hAnsi="Arial" w:cs="Arial"/>
          <w:b/>
        </w:rPr>
        <w:t>Sexta. Forma</w:t>
      </w:r>
      <w:r w:rsidR="00087526">
        <w:rPr>
          <w:rFonts w:ascii="Arial" w:hAnsi="Arial" w:cs="Arial"/>
          <w:b/>
        </w:rPr>
        <w:t>.</w:t>
      </w:r>
    </w:p>
    <w:p w:rsidR="00824A87" w:rsidRDefault="00B75011" w:rsidP="00BB286F">
      <w:pPr>
        <w:tabs>
          <w:tab w:val="left" w:pos="426"/>
        </w:tabs>
        <w:spacing w:before="100" w:beforeAutospacing="1" w:after="0"/>
        <w:jc w:val="both"/>
        <w:rPr>
          <w:rFonts w:ascii="Arial" w:hAnsi="Arial" w:cs="Arial"/>
        </w:rPr>
      </w:pPr>
      <w:r w:rsidRPr="00172DDF">
        <w:rPr>
          <w:rFonts w:ascii="Arial" w:hAnsi="Arial" w:cs="Arial"/>
        </w:rPr>
        <w:lastRenderedPageBreak/>
        <w:t xml:space="preserve">Las </w:t>
      </w:r>
      <w:r>
        <w:rPr>
          <w:rFonts w:ascii="Arial" w:hAnsi="Arial" w:cs="Arial"/>
        </w:rPr>
        <w:t>A</w:t>
      </w:r>
      <w:r w:rsidRPr="00172DDF">
        <w:rPr>
          <w:rFonts w:ascii="Arial" w:hAnsi="Arial" w:cs="Arial"/>
        </w:rPr>
        <w:t>gendas</w:t>
      </w:r>
      <w:r>
        <w:rPr>
          <w:rFonts w:ascii="Arial" w:hAnsi="Arial" w:cs="Arial"/>
        </w:rPr>
        <w:t xml:space="preserve"> para la Transparencia</w:t>
      </w:r>
      <w:r w:rsidRPr="00172DDF">
        <w:rPr>
          <w:rFonts w:ascii="Arial" w:hAnsi="Arial" w:cs="Arial"/>
        </w:rPr>
        <w:t xml:space="preserve"> se publicarán de forma clara y </w:t>
      </w:r>
      <w:r>
        <w:rPr>
          <w:rFonts w:ascii="Arial" w:hAnsi="Arial" w:cs="Arial"/>
        </w:rPr>
        <w:t>estructurada</w:t>
      </w:r>
      <w:r w:rsidRPr="00172DDF">
        <w:rPr>
          <w:rFonts w:ascii="Arial" w:hAnsi="Arial" w:cs="Arial"/>
        </w:rPr>
        <w:t xml:space="preserve">, en un formato reutilizable, con un lenguaje fácilmente comprensible por los ciudadanos y </w:t>
      </w:r>
      <w:r>
        <w:rPr>
          <w:rFonts w:ascii="Arial" w:hAnsi="Arial" w:cs="Arial"/>
        </w:rPr>
        <w:t xml:space="preserve">se establecerán los mecanismos adecuados para facilitar la accesibilidad, la interoperabilidad, la calidad y la reutilización de la información publicada, así como su identificación y localización. </w:t>
      </w:r>
    </w:p>
    <w:p w:rsidR="00B75011" w:rsidRPr="00172DDF" w:rsidRDefault="00B75011" w:rsidP="00BB286F">
      <w:pPr>
        <w:tabs>
          <w:tab w:val="left" w:pos="426"/>
        </w:tabs>
        <w:spacing w:before="100" w:beforeAutospacing="1" w:after="0"/>
        <w:jc w:val="both"/>
        <w:rPr>
          <w:rFonts w:ascii="Arial" w:hAnsi="Arial" w:cs="Arial"/>
        </w:rPr>
      </w:pPr>
      <w:r>
        <w:rPr>
          <w:rFonts w:ascii="Arial" w:hAnsi="Arial" w:cs="Arial"/>
        </w:rPr>
        <w:t>Asimismo, su formato resultará accesible y comprensible, conforme al principio de accesibilidad universal y diseño para todos</w:t>
      </w:r>
      <w:r w:rsidRPr="00172DDF">
        <w:rPr>
          <w:rFonts w:ascii="Arial" w:hAnsi="Arial" w:cs="Arial"/>
        </w:rPr>
        <w:t>.</w:t>
      </w:r>
    </w:p>
    <w:p w:rsidR="00B75011" w:rsidRPr="00172DDF" w:rsidRDefault="00B75011" w:rsidP="00BB286F">
      <w:pPr>
        <w:tabs>
          <w:tab w:val="left" w:pos="426"/>
        </w:tabs>
        <w:spacing w:before="100" w:beforeAutospacing="1" w:after="0"/>
        <w:jc w:val="both"/>
        <w:rPr>
          <w:rFonts w:ascii="Arial" w:hAnsi="Arial" w:cs="Arial"/>
        </w:rPr>
      </w:pPr>
    </w:p>
    <w:p w:rsidR="00B75011" w:rsidRPr="00172DDF" w:rsidRDefault="00B75011" w:rsidP="00BB286F">
      <w:pPr>
        <w:tabs>
          <w:tab w:val="left" w:pos="426"/>
        </w:tabs>
        <w:spacing w:before="100" w:beforeAutospacing="1" w:after="0"/>
        <w:jc w:val="both"/>
        <w:rPr>
          <w:rFonts w:ascii="Arial" w:hAnsi="Arial" w:cs="Arial"/>
          <w:b/>
        </w:rPr>
      </w:pPr>
      <w:r w:rsidRPr="00172DDF">
        <w:rPr>
          <w:rFonts w:ascii="Arial" w:hAnsi="Arial" w:cs="Arial"/>
          <w:b/>
        </w:rPr>
        <w:t>Séptima. Límites.</w:t>
      </w:r>
    </w:p>
    <w:p w:rsidR="00B75011" w:rsidRPr="00172DDF" w:rsidRDefault="00B75011" w:rsidP="00BB286F">
      <w:pPr>
        <w:pStyle w:val="Prrafodelista"/>
        <w:numPr>
          <w:ilvl w:val="0"/>
          <w:numId w:val="43"/>
        </w:numPr>
        <w:tabs>
          <w:tab w:val="left" w:pos="426"/>
        </w:tabs>
        <w:spacing w:before="100" w:beforeAutospacing="1" w:after="0"/>
        <w:ind w:left="360"/>
        <w:jc w:val="both"/>
        <w:rPr>
          <w:rFonts w:ascii="Arial" w:hAnsi="Arial" w:cs="Arial"/>
        </w:rPr>
      </w:pPr>
      <w:r w:rsidRPr="00172DDF">
        <w:rPr>
          <w:rFonts w:ascii="Arial" w:hAnsi="Arial" w:cs="Arial"/>
        </w:rPr>
        <w:t xml:space="preserve">A la publicación de la </w:t>
      </w:r>
      <w:r>
        <w:rPr>
          <w:rFonts w:ascii="Arial" w:hAnsi="Arial" w:cs="Arial"/>
        </w:rPr>
        <w:t>A</w:t>
      </w:r>
      <w:r w:rsidR="00464A11">
        <w:rPr>
          <w:rFonts w:ascii="Arial" w:hAnsi="Arial" w:cs="Arial"/>
        </w:rPr>
        <w:t>genda para la T</w:t>
      </w:r>
      <w:r w:rsidRPr="00172DDF">
        <w:rPr>
          <w:rFonts w:ascii="Arial" w:hAnsi="Arial" w:cs="Arial"/>
        </w:rPr>
        <w:t xml:space="preserve">ransparencia le serán de aplicación los límites contenidos en el artículo 14 de la LTAIBG y, especialmente, </w:t>
      </w:r>
      <w:r w:rsidR="00824A87">
        <w:rPr>
          <w:rFonts w:ascii="Arial" w:hAnsi="Arial" w:cs="Arial"/>
        </w:rPr>
        <w:t>los</w:t>
      </w:r>
      <w:r w:rsidRPr="00172DDF">
        <w:rPr>
          <w:rFonts w:ascii="Arial" w:hAnsi="Arial" w:cs="Arial"/>
        </w:rPr>
        <w:t xml:space="preserve"> relativo</w:t>
      </w:r>
      <w:r w:rsidR="00824A87">
        <w:rPr>
          <w:rFonts w:ascii="Arial" w:hAnsi="Arial" w:cs="Arial"/>
        </w:rPr>
        <w:t>s</w:t>
      </w:r>
      <w:r w:rsidRPr="00172DDF">
        <w:rPr>
          <w:rFonts w:ascii="Arial" w:hAnsi="Arial" w:cs="Arial"/>
        </w:rPr>
        <w:t xml:space="preserve"> a la protección de datos</w:t>
      </w:r>
      <w:r>
        <w:rPr>
          <w:rFonts w:ascii="Arial" w:hAnsi="Arial" w:cs="Arial"/>
        </w:rPr>
        <w:t xml:space="preserve"> de carácter</w:t>
      </w:r>
      <w:r w:rsidRPr="00172DDF">
        <w:rPr>
          <w:rFonts w:ascii="Arial" w:hAnsi="Arial" w:cs="Arial"/>
        </w:rPr>
        <w:t xml:space="preserve"> personal regulado en el artículo 15. </w:t>
      </w:r>
    </w:p>
    <w:p w:rsidR="00B75011" w:rsidRPr="00172DDF" w:rsidRDefault="00B75011" w:rsidP="00BB286F">
      <w:pPr>
        <w:pStyle w:val="Prrafodelista"/>
        <w:tabs>
          <w:tab w:val="left" w:pos="426"/>
        </w:tabs>
        <w:spacing w:before="100" w:beforeAutospacing="1" w:after="0"/>
        <w:ind w:left="0"/>
        <w:jc w:val="both"/>
        <w:rPr>
          <w:rFonts w:ascii="Arial" w:hAnsi="Arial" w:cs="Arial"/>
        </w:rPr>
      </w:pPr>
    </w:p>
    <w:p w:rsidR="00B75011" w:rsidRPr="00172DDF" w:rsidRDefault="00B75011" w:rsidP="00BB286F">
      <w:pPr>
        <w:pStyle w:val="Prrafodelista"/>
        <w:tabs>
          <w:tab w:val="left" w:pos="426"/>
        </w:tabs>
        <w:spacing w:before="100" w:beforeAutospacing="1" w:after="0"/>
        <w:ind w:left="360"/>
        <w:jc w:val="both"/>
        <w:rPr>
          <w:rFonts w:ascii="Arial" w:hAnsi="Arial" w:cs="Arial"/>
        </w:rPr>
      </w:pPr>
      <w:r w:rsidRPr="00172DDF">
        <w:rPr>
          <w:rFonts w:ascii="Arial" w:hAnsi="Arial" w:cs="Arial"/>
        </w:rPr>
        <w:t xml:space="preserve">A estos efectos, deberá </w:t>
      </w:r>
      <w:r>
        <w:rPr>
          <w:rFonts w:ascii="Arial" w:hAnsi="Arial" w:cs="Arial"/>
        </w:rPr>
        <w:t>aplicarse</w:t>
      </w:r>
      <w:r w:rsidRPr="00172DDF">
        <w:rPr>
          <w:rFonts w:ascii="Arial" w:hAnsi="Arial" w:cs="Arial"/>
        </w:rPr>
        <w:t xml:space="preserve"> lo establecido en el Criterio Interpretativo </w:t>
      </w:r>
      <w:r>
        <w:rPr>
          <w:rFonts w:ascii="Arial" w:hAnsi="Arial" w:cs="Arial"/>
        </w:rPr>
        <w:t xml:space="preserve">CI/002/2016  de 5 de julio, sobre información relativa a las agendas de los responsables públicos, </w:t>
      </w:r>
      <w:r w:rsidRPr="00172DDF">
        <w:rPr>
          <w:rFonts w:ascii="Arial" w:hAnsi="Arial" w:cs="Arial"/>
        </w:rPr>
        <w:t xml:space="preserve">aprobado conjuntamente por el </w:t>
      </w:r>
      <w:r>
        <w:rPr>
          <w:rFonts w:ascii="Arial" w:hAnsi="Arial" w:cs="Arial"/>
        </w:rPr>
        <w:t>CTBG</w:t>
      </w:r>
      <w:r w:rsidRPr="00172DDF">
        <w:rPr>
          <w:rFonts w:ascii="Arial" w:hAnsi="Arial" w:cs="Arial"/>
        </w:rPr>
        <w:t xml:space="preserve"> y la </w:t>
      </w:r>
      <w:r>
        <w:rPr>
          <w:rFonts w:ascii="Arial" w:hAnsi="Arial" w:cs="Arial"/>
        </w:rPr>
        <w:t>AEPD que figure como anexo a esta recomendación</w:t>
      </w:r>
      <w:r w:rsidRPr="00172DDF">
        <w:rPr>
          <w:rFonts w:ascii="Arial" w:hAnsi="Arial" w:cs="Arial"/>
        </w:rPr>
        <w:t xml:space="preserve">. </w:t>
      </w:r>
      <w:r>
        <w:rPr>
          <w:rFonts w:ascii="Arial" w:hAnsi="Arial" w:cs="Arial"/>
        </w:rPr>
        <w:t xml:space="preserve">(ANEXO </w:t>
      </w:r>
      <w:r w:rsidR="00824A87">
        <w:rPr>
          <w:rFonts w:ascii="Arial" w:hAnsi="Arial" w:cs="Arial"/>
        </w:rPr>
        <w:t>II</w:t>
      </w:r>
      <w:r>
        <w:rPr>
          <w:rFonts w:ascii="Arial" w:hAnsi="Arial" w:cs="Arial"/>
        </w:rPr>
        <w:t>)</w:t>
      </w:r>
      <w:r w:rsidR="00592378">
        <w:rPr>
          <w:rFonts w:ascii="Arial" w:hAnsi="Arial" w:cs="Arial"/>
        </w:rPr>
        <w:t>.</w:t>
      </w:r>
    </w:p>
    <w:p w:rsidR="00B75011" w:rsidRPr="00172DDF" w:rsidRDefault="00B75011" w:rsidP="00BB286F">
      <w:pPr>
        <w:pStyle w:val="Prrafodelista"/>
        <w:tabs>
          <w:tab w:val="left" w:pos="426"/>
        </w:tabs>
        <w:spacing w:before="100" w:beforeAutospacing="1" w:after="0"/>
        <w:ind w:left="0"/>
        <w:jc w:val="both"/>
        <w:rPr>
          <w:rFonts w:ascii="Arial" w:hAnsi="Arial" w:cs="Arial"/>
        </w:rPr>
      </w:pPr>
    </w:p>
    <w:p w:rsidR="00B75011" w:rsidRDefault="00B75011" w:rsidP="00BB286F">
      <w:pPr>
        <w:pStyle w:val="Prrafodelista"/>
        <w:numPr>
          <w:ilvl w:val="0"/>
          <w:numId w:val="43"/>
        </w:numPr>
        <w:tabs>
          <w:tab w:val="left" w:pos="426"/>
        </w:tabs>
        <w:spacing w:before="100" w:beforeAutospacing="1" w:after="0"/>
        <w:ind w:left="360"/>
        <w:jc w:val="both"/>
        <w:rPr>
          <w:rFonts w:ascii="Arial" w:hAnsi="Arial" w:cs="Arial"/>
        </w:rPr>
      </w:pPr>
      <w:r w:rsidRPr="000773A7">
        <w:rPr>
          <w:rFonts w:ascii="Arial" w:hAnsi="Arial" w:cs="Arial"/>
        </w:rPr>
        <w:t xml:space="preserve">En todo caso, la aplicación de </w:t>
      </w:r>
      <w:r>
        <w:rPr>
          <w:rFonts w:ascii="Arial" w:hAnsi="Arial" w:cs="Arial"/>
        </w:rPr>
        <w:t xml:space="preserve">los </w:t>
      </w:r>
      <w:r w:rsidRPr="000773A7">
        <w:rPr>
          <w:rFonts w:ascii="Arial" w:hAnsi="Arial" w:cs="Arial"/>
        </w:rPr>
        <w:t xml:space="preserve">límites deberá ser motivada, </w:t>
      </w:r>
      <w:r>
        <w:rPr>
          <w:rFonts w:ascii="Arial" w:hAnsi="Arial" w:cs="Arial"/>
        </w:rPr>
        <w:t xml:space="preserve">restringida, </w:t>
      </w:r>
      <w:r w:rsidRPr="000773A7">
        <w:rPr>
          <w:rFonts w:ascii="Arial" w:hAnsi="Arial" w:cs="Arial"/>
        </w:rPr>
        <w:t>justificada</w:t>
      </w:r>
      <w:r>
        <w:rPr>
          <w:rFonts w:ascii="Arial" w:hAnsi="Arial" w:cs="Arial"/>
        </w:rPr>
        <w:t xml:space="preserve"> y</w:t>
      </w:r>
      <w:r w:rsidRPr="000773A7">
        <w:rPr>
          <w:rFonts w:ascii="Arial" w:hAnsi="Arial" w:cs="Arial"/>
        </w:rPr>
        <w:t xml:space="preserve"> proporcionada</w:t>
      </w:r>
      <w:r>
        <w:rPr>
          <w:rFonts w:ascii="Arial" w:hAnsi="Arial" w:cs="Arial"/>
        </w:rPr>
        <w:t xml:space="preserve"> así como atender a las circunstancias del caso concreto, de acuerdo </w:t>
      </w:r>
      <w:r w:rsidR="00414E64">
        <w:rPr>
          <w:rFonts w:ascii="Arial" w:hAnsi="Arial" w:cs="Arial"/>
        </w:rPr>
        <w:t xml:space="preserve">con </w:t>
      </w:r>
      <w:r>
        <w:rPr>
          <w:rFonts w:ascii="Arial" w:hAnsi="Arial" w:cs="Arial"/>
        </w:rPr>
        <w:t>los</w:t>
      </w:r>
      <w:r w:rsidRPr="000773A7">
        <w:rPr>
          <w:rFonts w:ascii="Arial" w:hAnsi="Arial" w:cs="Arial"/>
        </w:rPr>
        <w:t xml:space="preserve"> criterios contenidos en el </w:t>
      </w:r>
      <w:r>
        <w:rPr>
          <w:rFonts w:ascii="Arial" w:hAnsi="Arial" w:cs="Arial"/>
        </w:rPr>
        <w:t xml:space="preserve">indicado </w:t>
      </w:r>
      <w:r w:rsidR="00414E64" w:rsidRPr="000773A7">
        <w:rPr>
          <w:rFonts w:ascii="Arial" w:hAnsi="Arial" w:cs="Arial"/>
        </w:rPr>
        <w:t>C</w:t>
      </w:r>
      <w:r w:rsidR="00414E64">
        <w:rPr>
          <w:rFonts w:ascii="Arial" w:hAnsi="Arial" w:cs="Arial"/>
        </w:rPr>
        <w:t>I/</w:t>
      </w:r>
      <w:r>
        <w:rPr>
          <w:rFonts w:ascii="Arial" w:hAnsi="Arial" w:cs="Arial"/>
        </w:rPr>
        <w:t xml:space="preserve">002/2016, y en las sentencias de los Tribunales Contenciosos-administrativos. </w:t>
      </w:r>
    </w:p>
    <w:p w:rsidR="00B75011" w:rsidRDefault="00B75011" w:rsidP="00BB286F">
      <w:pPr>
        <w:pStyle w:val="Prrafodelista"/>
        <w:tabs>
          <w:tab w:val="left" w:pos="426"/>
        </w:tabs>
        <w:spacing w:before="100" w:beforeAutospacing="1" w:after="0"/>
        <w:ind w:left="360"/>
        <w:jc w:val="both"/>
        <w:rPr>
          <w:rFonts w:ascii="Arial" w:hAnsi="Arial" w:cs="Arial"/>
        </w:rPr>
      </w:pPr>
    </w:p>
    <w:p w:rsidR="00B75011" w:rsidRPr="000773A7" w:rsidRDefault="00B75011" w:rsidP="00BB286F">
      <w:pPr>
        <w:pStyle w:val="Prrafodelista"/>
        <w:numPr>
          <w:ilvl w:val="0"/>
          <w:numId w:val="43"/>
        </w:numPr>
        <w:tabs>
          <w:tab w:val="left" w:pos="426"/>
        </w:tabs>
        <w:spacing w:before="100" w:beforeAutospacing="1" w:after="0"/>
        <w:ind w:left="360"/>
        <w:jc w:val="both"/>
        <w:rPr>
          <w:rFonts w:ascii="Arial" w:hAnsi="Arial" w:cs="Arial"/>
        </w:rPr>
      </w:pPr>
      <w:r>
        <w:rPr>
          <w:rFonts w:ascii="Arial" w:hAnsi="Arial" w:cs="Arial"/>
        </w:rPr>
        <w:t>S</w:t>
      </w:r>
      <w:r w:rsidRPr="000773A7">
        <w:rPr>
          <w:rFonts w:ascii="Arial" w:hAnsi="Arial" w:cs="Arial"/>
        </w:rPr>
        <w:t>i por</w:t>
      </w:r>
      <w:r w:rsidR="004577F1">
        <w:rPr>
          <w:rFonts w:ascii="Arial" w:hAnsi="Arial" w:cs="Arial"/>
        </w:rPr>
        <w:t xml:space="preserve"> la</w:t>
      </w:r>
      <w:r w:rsidRPr="000773A7">
        <w:rPr>
          <w:rFonts w:ascii="Arial" w:hAnsi="Arial" w:cs="Arial"/>
        </w:rPr>
        <w:t xml:space="preserve"> aplicación de los límites previstos en </w:t>
      </w:r>
      <w:r>
        <w:rPr>
          <w:rFonts w:ascii="Arial" w:hAnsi="Arial" w:cs="Arial"/>
        </w:rPr>
        <w:t xml:space="preserve">los </w:t>
      </w:r>
      <w:r w:rsidRPr="000773A7">
        <w:rPr>
          <w:rFonts w:ascii="Arial" w:hAnsi="Arial" w:cs="Arial"/>
        </w:rPr>
        <w:t>art</w:t>
      </w:r>
      <w:r>
        <w:rPr>
          <w:rFonts w:ascii="Arial" w:hAnsi="Arial" w:cs="Arial"/>
        </w:rPr>
        <w:t>ículos</w:t>
      </w:r>
      <w:r w:rsidRPr="000773A7">
        <w:rPr>
          <w:rFonts w:ascii="Arial" w:hAnsi="Arial" w:cs="Arial"/>
        </w:rPr>
        <w:t xml:space="preserve"> 14 </w:t>
      </w:r>
      <w:r>
        <w:rPr>
          <w:rFonts w:ascii="Arial" w:hAnsi="Arial" w:cs="Arial"/>
        </w:rPr>
        <w:t xml:space="preserve">y 15 </w:t>
      </w:r>
      <w:r w:rsidRPr="000773A7">
        <w:rPr>
          <w:rFonts w:ascii="Arial" w:hAnsi="Arial" w:cs="Arial"/>
        </w:rPr>
        <w:t xml:space="preserve">de la LTAIBG no pudiera procederse a la publicación de una determinada parte de la información contenida en la </w:t>
      </w:r>
      <w:r>
        <w:rPr>
          <w:rFonts w:ascii="Arial" w:hAnsi="Arial" w:cs="Arial"/>
        </w:rPr>
        <w:t>A</w:t>
      </w:r>
      <w:r w:rsidRPr="000773A7">
        <w:rPr>
          <w:rFonts w:ascii="Arial" w:hAnsi="Arial" w:cs="Arial"/>
        </w:rPr>
        <w:t xml:space="preserve">genda para la </w:t>
      </w:r>
      <w:r>
        <w:rPr>
          <w:rFonts w:ascii="Arial" w:hAnsi="Arial" w:cs="Arial"/>
        </w:rPr>
        <w:t>T</w:t>
      </w:r>
      <w:r w:rsidRPr="000773A7">
        <w:rPr>
          <w:rFonts w:ascii="Arial" w:hAnsi="Arial" w:cs="Arial"/>
        </w:rPr>
        <w:t>ransparencia de un responsable público, se publicar</w:t>
      </w:r>
      <w:r w:rsidR="004577F1">
        <w:rPr>
          <w:rFonts w:ascii="Arial" w:hAnsi="Arial" w:cs="Arial"/>
        </w:rPr>
        <w:t>á</w:t>
      </w:r>
      <w:r w:rsidRPr="000773A7">
        <w:rPr>
          <w:rFonts w:ascii="Arial" w:hAnsi="Arial" w:cs="Arial"/>
        </w:rPr>
        <w:t xml:space="preserve"> el resto de la información no afectada por los </w:t>
      </w:r>
      <w:r>
        <w:rPr>
          <w:rFonts w:ascii="Arial" w:hAnsi="Arial" w:cs="Arial"/>
        </w:rPr>
        <w:t>mencionados</w:t>
      </w:r>
      <w:r w:rsidRPr="000773A7">
        <w:rPr>
          <w:rFonts w:ascii="Arial" w:hAnsi="Arial" w:cs="Arial"/>
        </w:rPr>
        <w:t xml:space="preserve"> límites, en los términos previstos en la </w:t>
      </w:r>
      <w:r w:rsidR="001C613B">
        <w:rPr>
          <w:rFonts w:ascii="Arial" w:hAnsi="Arial" w:cs="Arial"/>
        </w:rPr>
        <w:t xml:space="preserve">Disposición quinta </w:t>
      </w:r>
      <w:r w:rsidRPr="000773A7">
        <w:rPr>
          <w:rFonts w:ascii="Arial" w:hAnsi="Arial" w:cs="Arial"/>
        </w:rPr>
        <w:t xml:space="preserve"> y de acuerdo con lo </w:t>
      </w:r>
      <w:r>
        <w:rPr>
          <w:rFonts w:ascii="Arial" w:hAnsi="Arial" w:cs="Arial"/>
        </w:rPr>
        <w:t>establecido</w:t>
      </w:r>
      <w:r w:rsidRPr="000773A7">
        <w:rPr>
          <w:rFonts w:ascii="Arial" w:hAnsi="Arial" w:cs="Arial"/>
        </w:rPr>
        <w:t xml:space="preserve"> en el art</w:t>
      </w:r>
      <w:r w:rsidR="001C613B">
        <w:rPr>
          <w:rFonts w:ascii="Arial" w:hAnsi="Arial" w:cs="Arial"/>
        </w:rPr>
        <w:t>ículo</w:t>
      </w:r>
      <w:r w:rsidRPr="000773A7">
        <w:rPr>
          <w:rFonts w:ascii="Arial" w:hAnsi="Arial" w:cs="Arial"/>
        </w:rPr>
        <w:t xml:space="preserve"> 16 de la </w:t>
      </w:r>
      <w:r>
        <w:rPr>
          <w:rFonts w:ascii="Arial" w:hAnsi="Arial" w:cs="Arial"/>
        </w:rPr>
        <w:t>LTAIBG</w:t>
      </w:r>
      <w:r w:rsidRPr="000773A7">
        <w:rPr>
          <w:rFonts w:ascii="Arial" w:hAnsi="Arial" w:cs="Arial"/>
        </w:rPr>
        <w:t>.</w:t>
      </w:r>
    </w:p>
    <w:p w:rsidR="00B75011" w:rsidRPr="00172DDF" w:rsidRDefault="00B75011" w:rsidP="00BB286F">
      <w:pPr>
        <w:tabs>
          <w:tab w:val="left" w:pos="426"/>
        </w:tabs>
        <w:spacing w:before="100" w:beforeAutospacing="1" w:after="0"/>
        <w:jc w:val="both"/>
        <w:rPr>
          <w:rFonts w:ascii="Arial" w:hAnsi="Arial" w:cs="Arial"/>
          <w:b/>
        </w:rPr>
      </w:pPr>
    </w:p>
    <w:p w:rsidR="00B75011" w:rsidRPr="00172DDF" w:rsidRDefault="00B75011" w:rsidP="00BB286F">
      <w:pPr>
        <w:tabs>
          <w:tab w:val="left" w:pos="426"/>
        </w:tabs>
        <w:spacing w:before="100" w:beforeAutospacing="1" w:after="0"/>
        <w:jc w:val="both"/>
        <w:rPr>
          <w:rFonts w:ascii="Arial" w:hAnsi="Arial" w:cs="Arial"/>
          <w:b/>
        </w:rPr>
      </w:pPr>
      <w:r w:rsidRPr="00172DDF">
        <w:rPr>
          <w:rFonts w:ascii="Arial" w:hAnsi="Arial" w:cs="Arial"/>
          <w:b/>
        </w:rPr>
        <w:t>Octava. Disponibilidad</w:t>
      </w:r>
      <w:r w:rsidR="00087526">
        <w:rPr>
          <w:rFonts w:ascii="Arial" w:hAnsi="Arial" w:cs="Arial"/>
          <w:b/>
        </w:rPr>
        <w:t>.</w:t>
      </w:r>
    </w:p>
    <w:p w:rsidR="00B75011" w:rsidRPr="00172DDF" w:rsidRDefault="00B75011" w:rsidP="00BB286F">
      <w:pPr>
        <w:pStyle w:val="Prrafodelista"/>
        <w:numPr>
          <w:ilvl w:val="0"/>
          <w:numId w:val="44"/>
        </w:numPr>
        <w:tabs>
          <w:tab w:val="left" w:pos="426"/>
        </w:tabs>
        <w:spacing w:before="100" w:beforeAutospacing="1" w:after="0"/>
        <w:jc w:val="both"/>
        <w:rPr>
          <w:rFonts w:ascii="Arial" w:hAnsi="Arial" w:cs="Arial"/>
        </w:rPr>
      </w:pPr>
      <w:r>
        <w:rPr>
          <w:rFonts w:ascii="Arial" w:hAnsi="Arial" w:cs="Arial"/>
        </w:rPr>
        <w:t>Se recomienda mantener l</w:t>
      </w:r>
      <w:r w:rsidRPr="00172DDF">
        <w:rPr>
          <w:rFonts w:ascii="Arial" w:hAnsi="Arial" w:cs="Arial"/>
        </w:rPr>
        <w:t xml:space="preserve">a información contenida en las </w:t>
      </w:r>
      <w:r>
        <w:rPr>
          <w:rFonts w:ascii="Arial" w:hAnsi="Arial" w:cs="Arial"/>
        </w:rPr>
        <w:t>A</w:t>
      </w:r>
      <w:r w:rsidRPr="00172DDF">
        <w:rPr>
          <w:rFonts w:ascii="Arial" w:hAnsi="Arial" w:cs="Arial"/>
        </w:rPr>
        <w:t xml:space="preserve">gendas para la </w:t>
      </w:r>
      <w:r>
        <w:rPr>
          <w:rFonts w:ascii="Arial" w:hAnsi="Arial" w:cs="Arial"/>
        </w:rPr>
        <w:t>T</w:t>
      </w:r>
      <w:r w:rsidRPr="00172DDF">
        <w:rPr>
          <w:rFonts w:ascii="Arial" w:hAnsi="Arial" w:cs="Arial"/>
        </w:rPr>
        <w:t xml:space="preserve">ransparencia disponible en el </w:t>
      </w:r>
      <w:r>
        <w:rPr>
          <w:rFonts w:ascii="Arial" w:hAnsi="Arial" w:cs="Arial"/>
        </w:rPr>
        <w:t xml:space="preserve">portal o página web de publicación </w:t>
      </w:r>
      <w:r w:rsidRPr="00172DDF">
        <w:rPr>
          <w:rFonts w:ascii="Arial" w:hAnsi="Arial" w:cs="Arial"/>
        </w:rPr>
        <w:t xml:space="preserve">durante </w:t>
      </w:r>
      <w:r>
        <w:rPr>
          <w:rFonts w:ascii="Arial" w:hAnsi="Arial" w:cs="Arial"/>
        </w:rPr>
        <w:t xml:space="preserve">al menos el plazo de </w:t>
      </w:r>
      <w:r w:rsidR="00655D94">
        <w:rPr>
          <w:rFonts w:ascii="Arial" w:hAnsi="Arial" w:cs="Arial"/>
        </w:rPr>
        <w:t xml:space="preserve">tres </w:t>
      </w:r>
      <w:r w:rsidRPr="00172DDF">
        <w:rPr>
          <w:rFonts w:ascii="Arial" w:hAnsi="Arial" w:cs="Arial"/>
        </w:rPr>
        <w:t>mes</w:t>
      </w:r>
      <w:r w:rsidR="00655D94">
        <w:rPr>
          <w:rFonts w:ascii="Arial" w:hAnsi="Arial" w:cs="Arial"/>
        </w:rPr>
        <w:t>es</w:t>
      </w:r>
      <w:r>
        <w:rPr>
          <w:rFonts w:ascii="Arial" w:hAnsi="Arial" w:cs="Arial"/>
        </w:rPr>
        <w:t xml:space="preserve"> desde su inclusión y en situación de disponible durante todo el período del mandato.</w:t>
      </w:r>
      <w:r w:rsidRPr="00172DDF">
        <w:rPr>
          <w:rFonts w:ascii="Arial" w:hAnsi="Arial" w:cs="Arial"/>
        </w:rPr>
        <w:t xml:space="preserve"> </w:t>
      </w:r>
    </w:p>
    <w:p w:rsidR="00B75011" w:rsidRPr="00172DDF" w:rsidRDefault="00B75011" w:rsidP="00BB286F">
      <w:pPr>
        <w:pStyle w:val="Prrafodelista"/>
        <w:tabs>
          <w:tab w:val="left" w:pos="426"/>
        </w:tabs>
        <w:spacing w:before="100" w:beforeAutospacing="1" w:after="0"/>
        <w:ind w:left="360"/>
        <w:jc w:val="both"/>
        <w:rPr>
          <w:rFonts w:ascii="Arial" w:hAnsi="Arial" w:cs="Arial"/>
        </w:rPr>
      </w:pPr>
    </w:p>
    <w:p w:rsidR="00B75011" w:rsidRPr="00172DDF" w:rsidRDefault="00B75011" w:rsidP="00BB286F">
      <w:pPr>
        <w:pStyle w:val="Prrafodelista"/>
        <w:numPr>
          <w:ilvl w:val="0"/>
          <w:numId w:val="44"/>
        </w:numPr>
        <w:tabs>
          <w:tab w:val="left" w:pos="426"/>
        </w:tabs>
        <w:spacing w:before="100" w:beforeAutospacing="1" w:after="0"/>
        <w:jc w:val="both"/>
        <w:rPr>
          <w:rFonts w:ascii="Arial" w:hAnsi="Arial" w:cs="Arial"/>
        </w:rPr>
      </w:pPr>
      <w:r w:rsidRPr="00172DDF">
        <w:rPr>
          <w:rFonts w:ascii="Arial" w:hAnsi="Arial" w:cs="Arial"/>
        </w:rPr>
        <w:lastRenderedPageBreak/>
        <w:t xml:space="preserve">Transcurrido ese plazo, y </w:t>
      </w:r>
      <w:r>
        <w:rPr>
          <w:rFonts w:ascii="Arial" w:hAnsi="Arial" w:cs="Arial"/>
        </w:rPr>
        <w:t xml:space="preserve">dado el carácter de información pública definido en el artículo 13 de la LTAIBG, </w:t>
      </w:r>
      <w:r w:rsidRPr="00172DDF">
        <w:rPr>
          <w:rFonts w:ascii="Arial" w:hAnsi="Arial" w:cs="Arial"/>
        </w:rPr>
        <w:t>la i</w:t>
      </w:r>
      <w:r w:rsidR="00464A11">
        <w:rPr>
          <w:rFonts w:ascii="Arial" w:hAnsi="Arial" w:cs="Arial"/>
        </w:rPr>
        <w:t>nformación contenida en dichas a</w:t>
      </w:r>
      <w:r w:rsidRPr="00172DDF">
        <w:rPr>
          <w:rFonts w:ascii="Arial" w:hAnsi="Arial" w:cs="Arial"/>
        </w:rPr>
        <w:t>gendas</w:t>
      </w:r>
      <w:r>
        <w:rPr>
          <w:rFonts w:ascii="Arial" w:hAnsi="Arial" w:cs="Arial"/>
        </w:rPr>
        <w:t>, a juicio de este CTBG,</w:t>
      </w:r>
      <w:r w:rsidRPr="00172DDF">
        <w:rPr>
          <w:rFonts w:ascii="Arial" w:hAnsi="Arial" w:cs="Arial"/>
        </w:rPr>
        <w:t xml:space="preserve"> </w:t>
      </w:r>
      <w:r>
        <w:rPr>
          <w:rFonts w:ascii="Arial" w:hAnsi="Arial" w:cs="Arial"/>
        </w:rPr>
        <w:t xml:space="preserve">deberá conservarse </w:t>
      </w:r>
      <w:r w:rsidRPr="00172DDF">
        <w:rPr>
          <w:rFonts w:ascii="Arial" w:hAnsi="Arial" w:cs="Arial"/>
        </w:rPr>
        <w:t xml:space="preserve">por los organismos </w:t>
      </w:r>
      <w:r>
        <w:rPr>
          <w:rFonts w:ascii="Arial" w:hAnsi="Arial" w:cs="Arial"/>
        </w:rPr>
        <w:t xml:space="preserve">o entidades </w:t>
      </w:r>
      <w:r w:rsidRPr="00172DDF">
        <w:rPr>
          <w:rFonts w:ascii="Arial" w:hAnsi="Arial" w:cs="Arial"/>
        </w:rPr>
        <w:t>que correspondan en cada caso</w:t>
      </w:r>
      <w:r w:rsidR="00592378">
        <w:rPr>
          <w:rFonts w:ascii="Arial" w:hAnsi="Arial" w:cs="Arial"/>
        </w:rPr>
        <w:t>,</w:t>
      </w:r>
      <w:r w:rsidRPr="00172DDF">
        <w:rPr>
          <w:rFonts w:ascii="Arial" w:hAnsi="Arial" w:cs="Arial"/>
        </w:rPr>
        <w:t xml:space="preserve"> durante el período de tiempo que </w:t>
      </w:r>
      <w:r>
        <w:rPr>
          <w:rFonts w:ascii="Arial" w:hAnsi="Arial" w:cs="Arial"/>
        </w:rPr>
        <w:t xml:space="preserve">determine </w:t>
      </w:r>
      <w:r w:rsidRPr="00172DDF">
        <w:rPr>
          <w:rFonts w:ascii="Arial" w:hAnsi="Arial" w:cs="Arial"/>
        </w:rPr>
        <w:t xml:space="preserve">la normativa aplicable </w:t>
      </w:r>
      <w:r>
        <w:rPr>
          <w:rFonts w:ascii="Arial" w:hAnsi="Arial" w:cs="Arial"/>
        </w:rPr>
        <w:t xml:space="preserve">a </w:t>
      </w:r>
      <w:r w:rsidRPr="00172DDF">
        <w:rPr>
          <w:rFonts w:ascii="Arial" w:hAnsi="Arial" w:cs="Arial"/>
        </w:rPr>
        <w:t>la custodia, archivo y documentación de documentos públicos.</w:t>
      </w:r>
    </w:p>
    <w:p w:rsidR="00B75011" w:rsidRPr="00172DDF" w:rsidRDefault="00B75011" w:rsidP="00BB286F">
      <w:pPr>
        <w:tabs>
          <w:tab w:val="left" w:pos="426"/>
        </w:tabs>
        <w:spacing w:before="100" w:beforeAutospacing="1" w:after="0"/>
        <w:jc w:val="both"/>
        <w:rPr>
          <w:rFonts w:ascii="Arial" w:hAnsi="Arial" w:cs="Arial"/>
          <w:b/>
        </w:rPr>
      </w:pPr>
    </w:p>
    <w:p w:rsidR="00B75011" w:rsidRPr="00172DDF" w:rsidRDefault="00B75011" w:rsidP="00BB286F">
      <w:pPr>
        <w:tabs>
          <w:tab w:val="left" w:pos="426"/>
        </w:tabs>
        <w:spacing w:before="100" w:beforeAutospacing="1" w:after="0"/>
        <w:jc w:val="both"/>
        <w:rPr>
          <w:rFonts w:ascii="Arial" w:hAnsi="Arial" w:cs="Arial"/>
          <w:b/>
        </w:rPr>
      </w:pPr>
      <w:r w:rsidRPr="00172DDF">
        <w:rPr>
          <w:rFonts w:ascii="Arial" w:hAnsi="Arial" w:cs="Arial"/>
          <w:b/>
        </w:rPr>
        <w:t xml:space="preserve">Novena.  Modelo de </w:t>
      </w:r>
      <w:r>
        <w:rPr>
          <w:rFonts w:ascii="Arial" w:hAnsi="Arial" w:cs="Arial"/>
          <w:b/>
        </w:rPr>
        <w:t>A</w:t>
      </w:r>
      <w:r w:rsidRPr="00172DDF">
        <w:rPr>
          <w:rFonts w:ascii="Arial" w:hAnsi="Arial" w:cs="Arial"/>
          <w:b/>
        </w:rPr>
        <w:t xml:space="preserve">genda para la </w:t>
      </w:r>
      <w:r>
        <w:rPr>
          <w:rFonts w:ascii="Arial" w:hAnsi="Arial" w:cs="Arial"/>
          <w:b/>
        </w:rPr>
        <w:t>T</w:t>
      </w:r>
      <w:r w:rsidRPr="00172DDF">
        <w:rPr>
          <w:rFonts w:ascii="Arial" w:hAnsi="Arial" w:cs="Arial"/>
          <w:b/>
        </w:rPr>
        <w:t>ransparencia</w:t>
      </w:r>
      <w:r w:rsidR="00087526">
        <w:rPr>
          <w:rFonts w:ascii="Arial" w:hAnsi="Arial" w:cs="Arial"/>
          <w:b/>
        </w:rPr>
        <w:t>.</w:t>
      </w:r>
    </w:p>
    <w:p w:rsidR="00B75011" w:rsidRDefault="00B75011" w:rsidP="00BB286F">
      <w:pPr>
        <w:tabs>
          <w:tab w:val="left" w:pos="426"/>
        </w:tabs>
        <w:spacing w:before="100" w:beforeAutospacing="1" w:after="0"/>
        <w:jc w:val="both"/>
        <w:rPr>
          <w:rFonts w:ascii="Arial" w:hAnsi="Arial" w:cs="Arial"/>
        </w:rPr>
      </w:pPr>
      <w:r w:rsidRPr="00293AC2">
        <w:rPr>
          <w:rFonts w:ascii="Arial" w:hAnsi="Arial" w:cs="Arial"/>
        </w:rPr>
        <w:t>De acuerdo con el principio de auto</w:t>
      </w:r>
      <w:r>
        <w:rPr>
          <w:rFonts w:ascii="Arial" w:hAnsi="Arial" w:cs="Arial"/>
        </w:rPr>
        <w:t xml:space="preserve"> </w:t>
      </w:r>
      <w:r w:rsidRPr="00293AC2">
        <w:rPr>
          <w:rFonts w:ascii="Arial" w:hAnsi="Arial" w:cs="Arial"/>
        </w:rPr>
        <w:t>organiz</w:t>
      </w:r>
      <w:r>
        <w:rPr>
          <w:rFonts w:ascii="Arial" w:hAnsi="Arial" w:cs="Arial"/>
        </w:rPr>
        <w:t>a</w:t>
      </w:r>
      <w:r w:rsidRPr="00293AC2">
        <w:rPr>
          <w:rFonts w:ascii="Arial" w:hAnsi="Arial" w:cs="Arial"/>
        </w:rPr>
        <w:t xml:space="preserve">ción de la </w:t>
      </w:r>
      <w:r>
        <w:rPr>
          <w:rFonts w:ascii="Arial" w:hAnsi="Arial" w:cs="Arial"/>
        </w:rPr>
        <w:t>A</w:t>
      </w:r>
      <w:r w:rsidRPr="00293AC2">
        <w:rPr>
          <w:rFonts w:ascii="Arial" w:hAnsi="Arial" w:cs="Arial"/>
        </w:rPr>
        <w:t xml:space="preserve">dministración, cada organismo podrá optar por el formato que considere adecuado para adaptar la agenda a las recomendaciones del CTBG. </w:t>
      </w:r>
    </w:p>
    <w:p w:rsidR="00B75011" w:rsidRPr="004A4C29" w:rsidRDefault="00B75011" w:rsidP="00BB286F">
      <w:pPr>
        <w:tabs>
          <w:tab w:val="left" w:pos="426"/>
        </w:tabs>
        <w:spacing w:before="100" w:beforeAutospacing="1" w:after="0"/>
        <w:jc w:val="both"/>
        <w:rPr>
          <w:rFonts w:ascii="Arial" w:hAnsi="Arial" w:cs="Arial"/>
        </w:rPr>
      </w:pPr>
      <w:r w:rsidRPr="00293AC2">
        <w:rPr>
          <w:rFonts w:ascii="Arial" w:hAnsi="Arial" w:cs="Arial"/>
        </w:rPr>
        <w:t xml:space="preserve">No obstante, </w:t>
      </w:r>
      <w:r>
        <w:rPr>
          <w:rFonts w:ascii="Arial" w:hAnsi="Arial" w:cs="Arial"/>
        </w:rPr>
        <w:t>este Consejo</w:t>
      </w:r>
      <w:r w:rsidRPr="00293AC2">
        <w:rPr>
          <w:rFonts w:ascii="Arial" w:hAnsi="Arial" w:cs="Arial"/>
        </w:rPr>
        <w:t xml:space="preserve"> </w:t>
      </w:r>
      <w:r>
        <w:rPr>
          <w:rFonts w:ascii="Arial" w:hAnsi="Arial" w:cs="Arial"/>
        </w:rPr>
        <w:t xml:space="preserve">recomienda, en el ámbito de los sujetos concernidos en la Administración General del Estado, </w:t>
      </w:r>
      <w:r w:rsidRPr="00293AC2">
        <w:rPr>
          <w:rFonts w:ascii="Arial" w:hAnsi="Arial" w:cs="Arial"/>
        </w:rPr>
        <w:t xml:space="preserve"> la elaboración de un modelo único y de un desarrollo informático sencillo que garantice el mejor cumplimiento de la ley y que evite duplicidades, gastos y diversidades en el suministro de la información.</w:t>
      </w:r>
    </w:p>
    <w:p w:rsidR="00B75011" w:rsidRPr="00172DDF" w:rsidRDefault="00B75011" w:rsidP="00BB286F">
      <w:pPr>
        <w:tabs>
          <w:tab w:val="left" w:pos="426"/>
        </w:tabs>
        <w:spacing w:before="100" w:beforeAutospacing="1" w:after="0"/>
        <w:jc w:val="both"/>
        <w:rPr>
          <w:rFonts w:ascii="Arial" w:hAnsi="Arial" w:cs="Arial"/>
          <w:b/>
        </w:rPr>
      </w:pPr>
    </w:p>
    <w:p w:rsidR="00B75011" w:rsidRDefault="00B75011" w:rsidP="00BB286F">
      <w:pPr>
        <w:tabs>
          <w:tab w:val="left" w:pos="426"/>
        </w:tabs>
        <w:spacing w:before="100" w:beforeAutospacing="1" w:after="0"/>
        <w:jc w:val="both"/>
        <w:rPr>
          <w:rFonts w:ascii="Arial" w:hAnsi="Arial" w:cs="Arial"/>
          <w:b/>
        </w:rPr>
      </w:pPr>
      <w:r w:rsidRPr="00172DDF">
        <w:rPr>
          <w:rFonts w:ascii="Arial" w:hAnsi="Arial" w:cs="Arial"/>
          <w:b/>
        </w:rPr>
        <w:t>Décima. Puesta en marcha de</w:t>
      </w:r>
      <w:r>
        <w:rPr>
          <w:rFonts w:ascii="Arial" w:hAnsi="Arial" w:cs="Arial"/>
          <w:b/>
        </w:rPr>
        <w:t xml:space="preserve"> las </w:t>
      </w:r>
      <w:r w:rsidR="00087526">
        <w:rPr>
          <w:rFonts w:ascii="Arial" w:hAnsi="Arial" w:cs="Arial"/>
          <w:b/>
        </w:rPr>
        <w:t>Agendas para la Transparencia.</w:t>
      </w:r>
    </w:p>
    <w:p w:rsidR="00B75011" w:rsidRDefault="00B75011" w:rsidP="00592378">
      <w:pPr>
        <w:pStyle w:val="Prrafodelista"/>
        <w:numPr>
          <w:ilvl w:val="0"/>
          <w:numId w:val="45"/>
        </w:numPr>
        <w:tabs>
          <w:tab w:val="left" w:pos="426"/>
        </w:tabs>
        <w:spacing w:before="100" w:beforeAutospacing="1" w:after="0"/>
        <w:ind w:left="360"/>
        <w:jc w:val="both"/>
        <w:rPr>
          <w:rFonts w:ascii="Arial" w:hAnsi="Arial" w:cs="Arial"/>
        </w:rPr>
      </w:pPr>
      <w:r>
        <w:rPr>
          <w:rFonts w:ascii="Arial" w:hAnsi="Arial" w:cs="Arial"/>
        </w:rPr>
        <w:t>Se recomienda que l</w:t>
      </w:r>
      <w:r w:rsidRPr="00461DE8">
        <w:rPr>
          <w:rFonts w:ascii="Arial" w:hAnsi="Arial" w:cs="Arial"/>
        </w:rPr>
        <w:t>os miembros del Gobierno y los Secretarios de Estado elabor</w:t>
      </w:r>
      <w:r>
        <w:rPr>
          <w:rFonts w:ascii="Arial" w:hAnsi="Arial" w:cs="Arial"/>
        </w:rPr>
        <w:t>en</w:t>
      </w:r>
      <w:r w:rsidRPr="00461DE8">
        <w:rPr>
          <w:rFonts w:ascii="Arial" w:hAnsi="Arial" w:cs="Arial"/>
        </w:rPr>
        <w:t xml:space="preserve"> sus </w:t>
      </w:r>
      <w:r>
        <w:rPr>
          <w:rFonts w:ascii="Arial" w:hAnsi="Arial" w:cs="Arial"/>
        </w:rPr>
        <w:t>A</w:t>
      </w:r>
      <w:r w:rsidRPr="00461DE8">
        <w:rPr>
          <w:rFonts w:ascii="Arial" w:hAnsi="Arial" w:cs="Arial"/>
        </w:rPr>
        <w:t xml:space="preserve">gendas para la </w:t>
      </w:r>
      <w:r>
        <w:rPr>
          <w:rFonts w:ascii="Arial" w:hAnsi="Arial" w:cs="Arial"/>
        </w:rPr>
        <w:t>T</w:t>
      </w:r>
      <w:r w:rsidRPr="00461DE8">
        <w:rPr>
          <w:rFonts w:ascii="Arial" w:hAnsi="Arial" w:cs="Arial"/>
        </w:rPr>
        <w:t>ransparencia y proced</w:t>
      </w:r>
      <w:r>
        <w:rPr>
          <w:rFonts w:ascii="Arial" w:hAnsi="Arial" w:cs="Arial"/>
        </w:rPr>
        <w:t>an</w:t>
      </w:r>
      <w:r w:rsidRPr="00461DE8">
        <w:rPr>
          <w:rFonts w:ascii="Arial" w:hAnsi="Arial" w:cs="Arial"/>
        </w:rPr>
        <w:t xml:space="preserve"> a su publicación de acuerdo con esta Recomendación en el plazo máximo de </w:t>
      </w:r>
      <w:r>
        <w:rPr>
          <w:rFonts w:ascii="Arial" w:hAnsi="Arial" w:cs="Arial"/>
        </w:rPr>
        <w:t>seis</w:t>
      </w:r>
      <w:r w:rsidRPr="00461DE8">
        <w:rPr>
          <w:rFonts w:ascii="Arial" w:hAnsi="Arial" w:cs="Arial"/>
        </w:rPr>
        <w:t xml:space="preserve"> meses contados a partir de la publicación de la misma.</w:t>
      </w:r>
    </w:p>
    <w:p w:rsidR="00B75011" w:rsidRPr="00461DE8" w:rsidRDefault="00B75011" w:rsidP="00592378">
      <w:pPr>
        <w:pStyle w:val="Prrafodelista"/>
        <w:tabs>
          <w:tab w:val="left" w:pos="426"/>
        </w:tabs>
        <w:spacing w:before="100" w:beforeAutospacing="1" w:after="0"/>
        <w:ind w:left="360" w:hanging="360"/>
        <w:jc w:val="both"/>
        <w:rPr>
          <w:rFonts w:ascii="Arial" w:hAnsi="Arial" w:cs="Arial"/>
        </w:rPr>
      </w:pPr>
    </w:p>
    <w:p w:rsidR="00B75011" w:rsidRDefault="00B75011" w:rsidP="00592378">
      <w:pPr>
        <w:pStyle w:val="Prrafodelista"/>
        <w:numPr>
          <w:ilvl w:val="0"/>
          <w:numId w:val="45"/>
        </w:numPr>
        <w:tabs>
          <w:tab w:val="left" w:pos="426"/>
        </w:tabs>
        <w:spacing w:before="100" w:beforeAutospacing="1" w:after="0"/>
        <w:ind w:left="360"/>
        <w:jc w:val="both"/>
        <w:rPr>
          <w:rFonts w:ascii="Arial" w:hAnsi="Arial" w:cs="Arial"/>
        </w:rPr>
      </w:pPr>
      <w:r>
        <w:rPr>
          <w:rFonts w:ascii="Arial" w:hAnsi="Arial" w:cs="Arial"/>
        </w:rPr>
        <w:t>El CTBG realizará un seguimiento de la publicación de las Agendas para la Transparencia en su página web, en la que mensualmente se realizará un análisis de la implementación de las medidas recogidas en la presente Recomendación.</w:t>
      </w:r>
    </w:p>
    <w:p w:rsidR="0052158E" w:rsidRDefault="0052158E" w:rsidP="00BB286F"/>
    <w:p w:rsidR="00B507B4" w:rsidRPr="00B507B4" w:rsidRDefault="00B507B4" w:rsidP="00B507B4">
      <w:pPr>
        <w:spacing w:after="0" w:line="240" w:lineRule="auto"/>
        <w:jc w:val="center"/>
        <w:rPr>
          <w:rFonts w:ascii="Arial" w:hAnsi="Arial" w:cs="Arial"/>
        </w:rPr>
      </w:pPr>
      <w:r w:rsidRPr="00B507B4">
        <w:rPr>
          <w:rFonts w:ascii="Arial" w:hAnsi="Arial" w:cs="Arial"/>
        </w:rPr>
        <w:t>Madrid, 23 de abril de 2017</w:t>
      </w:r>
    </w:p>
    <w:p w:rsidR="00B507B4" w:rsidRPr="00B507B4" w:rsidRDefault="00B507B4" w:rsidP="00B507B4">
      <w:pPr>
        <w:spacing w:after="0" w:line="240" w:lineRule="auto"/>
        <w:jc w:val="center"/>
        <w:rPr>
          <w:rFonts w:ascii="Arial" w:hAnsi="Arial" w:cs="Arial"/>
        </w:rPr>
      </w:pPr>
      <w:r w:rsidRPr="00B507B4">
        <w:rPr>
          <w:rFonts w:ascii="Arial" w:hAnsi="Arial" w:cs="Arial"/>
        </w:rPr>
        <w:t>LA PRESIDENTA DEL CONSEJO DE TRANSPARENCIA Y BUEN GOBIERNO</w:t>
      </w:r>
    </w:p>
    <w:p w:rsidR="00B507B4" w:rsidRPr="00B507B4" w:rsidRDefault="00B507B4" w:rsidP="00B507B4">
      <w:pPr>
        <w:jc w:val="center"/>
        <w:rPr>
          <w:rFonts w:ascii="Arial" w:hAnsi="Arial" w:cs="Arial"/>
        </w:rPr>
      </w:pPr>
      <w:bookmarkStart w:id="0" w:name="_GoBack"/>
      <w:bookmarkEnd w:id="0"/>
    </w:p>
    <w:p w:rsidR="00B507B4" w:rsidRDefault="00B507B4" w:rsidP="00B507B4">
      <w:pPr>
        <w:jc w:val="center"/>
        <w:rPr>
          <w:rFonts w:ascii="Arial" w:hAnsi="Arial" w:cs="Arial"/>
        </w:rPr>
      </w:pPr>
    </w:p>
    <w:p w:rsidR="00B507B4" w:rsidRPr="00B507B4" w:rsidRDefault="00B507B4" w:rsidP="00B507B4">
      <w:pPr>
        <w:jc w:val="center"/>
        <w:rPr>
          <w:rFonts w:ascii="Arial" w:hAnsi="Arial" w:cs="Arial"/>
        </w:rPr>
      </w:pPr>
    </w:p>
    <w:p w:rsidR="00B507B4" w:rsidRPr="00B507B4" w:rsidRDefault="00B507B4" w:rsidP="00B507B4">
      <w:pPr>
        <w:jc w:val="center"/>
        <w:rPr>
          <w:rFonts w:ascii="Arial" w:hAnsi="Arial" w:cs="Arial"/>
        </w:rPr>
      </w:pPr>
      <w:r w:rsidRPr="00B507B4">
        <w:rPr>
          <w:rFonts w:ascii="Arial" w:hAnsi="Arial" w:cs="Arial"/>
        </w:rPr>
        <w:t>-Esther Arizmendi Gutiérrez-</w:t>
      </w:r>
    </w:p>
    <w:p w:rsidR="00B507B4" w:rsidRPr="00B75011" w:rsidRDefault="00B507B4" w:rsidP="00BB286F"/>
    <w:sectPr w:rsidR="00B507B4" w:rsidRPr="00B75011" w:rsidSect="00655D94">
      <w:headerReference w:type="default" r:id="rId15"/>
      <w:footerReference w:type="default" r:id="rId16"/>
      <w:headerReference w:type="first" r:id="rId17"/>
      <w:footerReference w:type="first" r:id="rId18"/>
      <w:pgSz w:w="11906" w:h="16838" w:code="9"/>
      <w:pgMar w:top="2578" w:right="1700" w:bottom="1560" w:left="1701" w:header="426" w:footer="4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94" w:rsidRDefault="00655D94" w:rsidP="00344FE7">
      <w:pPr>
        <w:spacing w:after="0" w:line="240" w:lineRule="auto"/>
      </w:pPr>
      <w:r>
        <w:separator/>
      </w:r>
    </w:p>
  </w:endnote>
  <w:endnote w:type="continuationSeparator" w:id="0">
    <w:p w:rsidR="00655D94" w:rsidRDefault="00655D94" w:rsidP="00344FE7">
      <w:pPr>
        <w:spacing w:after="0" w:line="240" w:lineRule="auto"/>
      </w:pPr>
      <w:r>
        <w:continuationSeparator/>
      </w:r>
    </w:p>
  </w:endnote>
  <w:endnote w:type="continuationNotice" w:id="1">
    <w:p w:rsidR="00655D94" w:rsidRDefault="00655D9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s sans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361"/>
      <w:docPartObj>
        <w:docPartGallery w:val="Page Numbers (Bottom of Page)"/>
        <w:docPartUnique/>
      </w:docPartObj>
    </w:sdtPr>
    <w:sdtContent>
      <w:p w:rsidR="00655D94" w:rsidRDefault="00BC2728">
        <w:pPr>
          <w:pStyle w:val="Piedepgina"/>
          <w:jc w:val="center"/>
        </w:pPr>
        <w:r>
          <w:fldChar w:fldCharType="begin"/>
        </w:r>
        <w:r w:rsidR="00655D94">
          <w:instrText xml:space="preserve"> PAGE   \* MERGEFORMAT </w:instrText>
        </w:r>
        <w:r>
          <w:fldChar w:fldCharType="separate"/>
        </w:r>
        <w:r w:rsidR="005F2FFD">
          <w:rPr>
            <w:noProof/>
          </w:rPr>
          <w:t>9</w:t>
        </w:r>
        <w:r>
          <w:rPr>
            <w:noProof/>
          </w:rPr>
          <w:fldChar w:fldCharType="end"/>
        </w:r>
      </w:p>
    </w:sdtContent>
  </w:sdt>
  <w:p w:rsidR="00655D94" w:rsidRDefault="00BC2728">
    <w:pPr>
      <w:pStyle w:val="Piedepgina"/>
    </w:pPr>
    <w:r>
      <w:rPr>
        <w:noProof/>
      </w:rPr>
      <w:pict>
        <v:shapetype id="_x0000_t202" coordsize="21600,21600" o:spt="202" path="m,l,21600r21600,l21600,xe">
          <v:stroke joinstyle="miter"/>
          <v:path gradientshapeok="t" o:connecttype="rect"/>
        </v:shapetype>
        <v:shape id="Text Box 1" o:spid="_x0000_s20481" type="#_x0000_t202" style="position:absolute;margin-left:345.4pt;margin-top:-16pt;width:155.3pt;height:26.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" stroked="f">
          <v:textbox style="mso-fit-shape-to-text:t">
            <w:txbxContent>
              <w:p w:rsidR="00655D94" w:rsidRDefault="00655D94" w:rsidP="00917FCC">
                <w:pPr>
                  <w:spacing w:after="0" w:line="0" w:lineRule="atLeast"/>
                  <w:rPr>
                    <w:i/>
                    <w:sz w:val="16"/>
                    <w:szCs w:val="16"/>
                  </w:rPr>
                </w:pPr>
                <w:r w:rsidRPr="00917FCC">
                  <w:rPr>
                    <w:i/>
                    <w:sz w:val="16"/>
                    <w:szCs w:val="16"/>
                  </w:rPr>
                  <w:t xml:space="preserve">Consejo de Transparencia y </w:t>
                </w:r>
              </w:p>
              <w:p w:rsidR="00655D94" w:rsidRPr="0067358A" w:rsidRDefault="00655D94" w:rsidP="00917FCC">
                <w:pPr>
                  <w:spacing w:after="0" w:line="0" w:lineRule="atLeast"/>
                  <w:rPr>
                    <w:i/>
                    <w:sz w:val="16"/>
                    <w:szCs w:val="16"/>
                  </w:rPr>
                </w:pPr>
                <w:r w:rsidRPr="00917FCC">
                  <w:rPr>
                    <w:i/>
                    <w:sz w:val="16"/>
                    <w:szCs w:val="16"/>
                  </w:rPr>
                  <w:t>Buen Gobierno</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Spec="center" w:tblpY="1"/>
      <w:tblOverlap w:val="never"/>
      <w:tblW w:w="10723" w:type="dxa"/>
      <w:tblCellMar>
        <w:left w:w="70" w:type="dxa"/>
        <w:right w:w="70" w:type="dxa"/>
      </w:tblCellMar>
      <w:tblLook w:val="0000"/>
    </w:tblPr>
    <w:tblGrid>
      <w:gridCol w:w="8434"/>
      <w:gridCol w:w="2289"/>
    </w:tblGrid>
    <w:tr w:rsidR="00655D94" w:rsidTr="00665EBD">
      <w:tc>
        <w:tcPr>
          <w:tcW w:w="8434" w:type="dxa"/>
          <w:vAlign w:val="bottom"/>
        </w:tcPr>
        <w:p w:rsidR="00655D94" w:rsidRDefault="00655D94" w:rsidP="00665EBD">
          <w:pPr>
            <w:pStyle w:val="Textonotapie"/>
            <w:tabs>
              <w:tab w:val="left" w:pos="1021"/>
              <w:tab w:val="left" w:pos="8080"/>
            </w:tabs>
            <w:ind w:firstLine="993"/>
            <w:rPr>
              <w:rFonts w:ascii="gills sans mt" w:hAnsi="gills sans mt" w:cs="Arial"/>
              <w:sz w:val="14"/>
            </w:rPr>
          </w:pPr>
        </w:p>
        <w:p w:rsidR="00655D94" w:rsidRDefault="00655D94">
          <w:pPr>
            <w:pStyle w:val="Textonotapie"/>
            <w:tabs>
              <w:tab w:val="left" w:pos="1021"/>
              <w:tab w:val="left" w:pos="8080"/>
            </w:tabs>
            <w:rPr>
              <w:rFonts w:ascii="gills sans mt" w:hAnsi="gills sans mt" w:cs="Arial"/>
              <w:sz w:val="14"/>
            </w:rPr>
          </w:pPr>
        </w:p>
        <w:p w:rsidR="00655D94" w:rsidRDefault="00655D94">
          <w:pPr>
            <w:pStyle w:val="Textonotapie"/>
            <w:tabs>
              <w:tab w:val="left" w:pos="1021"/>
              <w:tab w:val="left" w:pos="8080"/>
            </w:tabs>
            <w:rPr>
              <w:rFonts w:ascii="gills sans mt" w:hAnsi="gills sans mt" w:cs="Arial"/>
              <w:sz w:val="14"/>
            </w:rPr>
          </w:pPr>
        </w:p>
      </w:tc>
      <w:tc>
        <w:tcPr>
          <w:tcW w:w="2289" w:type="dxa"/>
        </w:tcPr>
        <w:p w:rsidR="00655D94" w:rsidRDefault="00655D94">
          <w:pPr>
            <w:pStyle w:val="Textonotapie"/>
            <w:tabs>
              <w:tab w:val="left" w:pos="8080"/>
            </w:tabs>
            <w:ind w:left="213" w:right="-474"/>
            <w:rPr>
              <w:rFonts w:ascii="gills sans mt" w:hAnsi="gills sans mt" w:cs="Arial"/>
              <w:sz w:val="14"/>
            </w:rPr>
          </w:pPr>
        </w:p>
        <w:p w:rsidR="00655D94" w:rsidRDefault="00655D94">
          <w:pPr>
            <w:pStyle w:val="Textonotapie"/>
            <w:tabs>
              <w:tab w:val="left" w:pos="8080"/>
            </w:tabs>
            <w:ind w:left="213" w:right="-474"/>
            <w:rPr>
              <w:rFonts w:ascii="gills sans mt" w:hAnsi="gills sans mt" w:cs="Arial"/>
              <w:sz w:val="14"/>
            </w:rPr>
          </w:pPr>
        </w:p>
        <w:p w:rsidR="00655D94" w:rsidRDefault="00655D94">
          <w:pPr>
            <w:pStyle w:val="Textonotapie"/>
            <w:tabs>
              <w:tab w:val="left" w:pos="8080"/>
            </w:tabs>
            <w:ind w:left="213" w:right="-474"/>
            <w:rPr>
              <w:rFonts w:ascii="gills sans mt" w:hAnsi="gills sans mt" w:cs="Arial"/>
              <w:sz w:val="14"/>
            </w:rPr>
          </w:pPr>
        </w:p>
        <w:p w:rsidR="00655D94" w:rsidRDefault="00655D94">
          <w:pPr>
            <w:pStyle w:val="Textonotapie"/>
            <w:tabs>
              <w:tab w:val="left" w:pos="8080"/>
            </w:tabs>
            <w:ind w:left="213" w:right="-474"/>
            <w:rPr>
              <w:rFonts w:ascii="gills sans mt" w:hAnsi="gills sans mt" w:cs="Arial"/>
              <w:sz w:val="14"/>
            </w:rPr>
          </w:pPr>
        </w:p>
      </w:tc>
    </w:tr>
  </w:tbl>
  <w:p w:rsidR="00655D94" w:rsidRDefault="00655D94" w:rsidP="005215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94" w:rsidRDefault="00655D94" w:rsidP="00344FE7">
      <w:pPr>
        <w:spacing w:after="0" w:line="240" w:lineRule="auto"/>
      </w:pPr>
      <w:r>
        <w:separator/>
      </w:r>
    </w:p>
  </w:footnote>
  <w:footnote w:type="continuationSeparator" w:id="0">
    <w:p w:rsidR="00655D94" w:rsidRDefault="00655D94" w:rsidP="00344FE7">
      <w:pPr>
        <w:spacing w:after="0" w:line="240" w:lineRule="auto"/>
      </w:pPr>
      <w:r>
        <w:continuationSeparator/>
      </w:r>
    </w:p>
  </w:footnote>
  <w:footnote w:type="continuationNotice" w:id="1">
    <w:p w:rsidR="00655D94" w:rsidRDefault="00655D9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94" w:rsidRDefault="00655D94">
    <w:pPr>
      <w:pStyle w:val="Encabezado"/>
    </w:pPr>
    <w:r>
      <w:rPr>
        <w:noProof/>
      </w:rPr>
      <w:drawing>
        <wp:anchor distT="0" distB="0" distL="114300" distR="114300" simplePos="0" relativeHeight="251659264" behindDoc="0" locked="0" layoutInCell="1" allowOverlap="1">
          <wp:simplePos x="0" y="0"/>
          <wp:positionH relativeFrom="column">
            <wp:posOffset>5514975</wp:posOffset>
          </wp:positionH>
          <wp:positionV relativeFrom="paragraph">
            <wp:posOffset>14605</wp:posOffset>
          </wp:positionV>
          <wp:extent cx="579120" cy="556260"/>
          <wp:effectExtent l="19050" t="0" r="0" b="0"/>
          <wp:wrapThrough wrapText="bothSides">
            <wp:wrapPolygon edited="0">
              <wp:start x="-711" y="0"/>
              <wp:lineTo x="-711" y="20712"/>
              <wp:lineTo x="21316" y="20712"/>
              <wp:lineTo x="21316" y="0"/>
              <wp:lineTo x="-711"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79120" cy="556260"/>
                  </a:xfrm>
                  <a:prstGeom prst="rect">
                    <a:avLst/>
                  </a:prstGeom>
                  <a:noFill/>
                  <a:ln w="9525">
                    <a:noFill/>
                    <a:miter lim="800000"/>
                    <a:headEnd/>
                    <a:tailEnd/>
                  </a:ln>
                </pic:spPr>
              </pic:pic>
            </a:graphicData>
          </a:graphic>
        </wp:anchor>
      </w:drawing>
    </w:r>
  </w:p>
  <w:p w:rsidR="00655D94" w:rsidRDefault="00655D94">
    <w:pPr>
      <w:pStyle w:val="Encabezado"/>
    </w:pPr>
  </w:p>
  <w:p w:rsidR="00655D94" w:rsidRDefault="00655D94" w:rsidP="00344FE7">
    <w:pPr>
      <w:pStyle w:val="Encabezado"/>
    </w:pPr>
  </w:p>
  <w:p w:rsidR="00655D94" w:rsidRDefault="00655D94" w:rsidP="00344FE7">
    <w:pPr>
      <w:pStyle w:val="Encabezado"/>
    </w:pPr>
  </w:p>
  <w:p w:rsidR="00655D94" w:rsidRDefault="00655D94" w:rsidP="00344FE7">
    <w:pPr>
      <w:pStyle w:val="Encabezado"/>
    </w:pPr>
  </w:p>
  <w:p w:rsidR="00655D94" w:rsidRDefault="00655D94" w:rsidP="00344FE7">
    <w:pPr>
      <w:pStyle w:val="Encabezado"/>
    </w:pPr>
  </w:p>
  <w:p w:rsidR="00655D94" w:rsidRDefault="00655D94" w:rsidP="00344FE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94" w:rsidRDefault="00655D94">
    <w:r>
      <w:rPr>
        <w:noProof/>
      </w:rPr>
      <w:drawing>
        <wp:anchor distT="0" distB="0" distL="114300" distR="114300" simplePos="0" relativeHeight="251665408" behindDoc="0" locked="0" layoutInCell="1" allowOverlap="1">
          <wp:simplePos x="0" y="0"/>
          <wp:positionH relativeFrom="column">
            <wp:posOffset>4116705</wp:posOffset>
          </wp:positionH>
          <wp:positionV relativeFrom="paragraph">
            <wp:posOffset>74295</wp:posOffset>
          </wp:positionV>
          <wp:extent cx="1875155" cy="758190"/>
          <wp:effectExtent l="0" t="0" r="0" b="3810"/>
          <wp:wrapThrough wrapText="bothSides">
            <wp:wrapPolygon edited="0">
              <wp:start x="0" y="0"/>
              <wp:lineTo x="0" y="21166"/>
              <wp:lineTo x="21285" y="21166"/>
              <wp:lineTo x="21285" y="0"/>
              <wp:lineTo x="0" y="0"/>
            </wp:wrapPolygon>
          </wp:wrapThrough>
          <wp:docPr id="6" name="1 Imagen" descr="CTBG - LOGOTIP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G - LOGOTIPO2.jpg"/>
                  <pic:cNvPicPr/>
                </pic:nvPicPr>
                <pic:blipFill>
                  <a:blip r:embed="rId1" cstate="print"/>
                  <a:srcRect/>
                  <a:stretch>
                    <a:fillRect/>
                  </a:stretch>
                </pic:blipFill>
                <pic:spPr>
                  <a:xfrm>
                    <a:off x="0" y="0"/>
                    <a:ext cx="1875155" cy="75819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-318135</wp:posOffset>
          </wp:positionH>
          <wp:positionV relativeFrom="paragraph">
            <wp:posOffset>-8255</wp:posOffset>
          </wp:positionV>
          <wp:extent cx="838200" cy="876300"/>
          <wp:effectExtent l="19050" t="0" r="0" b="0"/>
          <wp:wrapThrough wrapText="bothSides">
            <wp:wrapPolygon edited="0">
              <wp:start x="-491" y="0"/>
              <wp:lineTo x="-491" y="21130"/>
              <wp:lineTo x="21600" y="21130"/>
              <wp:lineTo x="21600" y="0"/>
              <wp:lineTo x="-491"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p>
  <w:p w:rsidR="00655D94" w:rsidRDefault="00655D94"/>
  <w:p w:rsidR="00655D94" w:rsidRDefault="00655D94"/>
  <w:p w:rsidR="00655D94" w:rsidRDefault="00655D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822"/>
    <w:multiLevelType w:val="hybridMultilevel"/>
    <w:tmpl w:val="CF9A0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336A7A"/>
    <w:multiLevelType w:val="hybridMultilevel"/>
    <w:tmpl w:val="36E8BE66"/>
    <w:lvl w:ilvl="0" w:tplc="E7F68164">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A86805"/>
    <w:multiLevelType w:val="hybridMultilevel"/>
    <w:tmpl w:val="B03C7A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526B26"/>
    <w:multiLevelType w:val="hybridMultilevel"/>
    <w:tmpl w:val="C24A382A"/>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F2F5C"/>
    <w:multiLevelType w:val="hybridMultilevel"/>
    <w:tmpl w:val="F15AA9D8"/>
    <w:lvl w:ilvl="0" w:tplc="30965840">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35667A"/>
    <w:multiLevelType w:val="hybridMultilevel"/>
    <w:tmpl w:val="2AE89156"/>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nsid w:val="219C0C6B"/>
    <w:multiLevelType w:val="hybridMultilevel"/>
    <w:tmpl w:val="4208B28C"/>
    <w:lvl w:ilvl="0" w:tplc="5080B536">
      <w:start w:val="1"/>
      <w:numFmt w:val="lowerLetter"/>
      <w:lvlText w:val="%1)"/>
      <w:lvlJc w:val="left"/>
      <w:pPr>
        <w:ind w:left="3194" w:hanging="360"/>
      </w:pPr>
      <w:rPr>
        <w:rFonts w:hint="default"/>
      </w:rPr>
    </w:lvl>
    <w:lvl w:ilvl="1" w:tplc="0C0A0019" w:tentative="1">
      <w:start w:val="1"/>
      <w:numFmt w:val="lowerLetter"/>
      <w:lvlText w:val="%2."/>
      <w:lvlJc w:val="left"/>
      <w:pPr>
        <w:ind w:left="2858" w:hanging="360"/>
      </w:pPr>
    </w:lvl>
    <w:lvl w:ilvl="2" w:tplc="DA24454A">
      <w:start w:val="1"/>
      <w:numFmt w:val="decimal"/>
      <w:lvlText w:val="%3."/>
      <w:lvlJc w:val="left"/>
      <w:pPr>
        <w:ind w:left="3578" w:hanging="180"/>
      </w:pPr>
      <w:rPr>
        <w:rFonts w:hint="default"/>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7">
    <w:nsid w:val="219F7BE2"/>
    <w:multiLevelType w:val="hybridMultilevel"/>
    <w:tmpl w:val="9F864454"/>
    <w:lvl w:ilvl="0" w:tplc="65E6901A">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2E7B31"/>
    <w:multiLevelType w:val="hybridMultilevel"/>
    <w:tmpl w:val="C8282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5D7D2F"/>
    <w:multiLevelType w:val="hybridMultilevel"/>
    <w:tmpl w:val="E8D24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E60512"/>
    <w:multiLevelType w:val="hybridMultilevel"/>
    <w:tmpl w:val="C9A8B522"/>
    <w:lvl w:ilvl="0" w:tplc="C6C03A40">
      <w:start w:val="1"/>
      <w:numFmt w:val="decimal"/>
      <w:lvlText w:val="%1."/>
      <w:lvlJc w:val="center"/>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A0E0742"/>
    <w:multiLevelType w:val="hybridMultilevel"/>
    <w:tmpl w:val="524247E2"/>
    <w:lvl w:ilvl="0" w:tplc="4CEA12D8">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820B17"/>
    <w:multiLevelType w:val="hybridMultilevel"/>
    <w:tmpl w:val="45C62AFC"/>
    <w:lvl w:ilvl="0" w:tplc="C6C03A40">
      <w:start w:val="1"/>
      <w:numFmt w:val="decimal"/>
      <w:lvlText w:val="%1."/>
      <w:lvlJc w:val="center"/>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116F60"/>
    <w:multiLevelType w:val="hybridMultilevel"/>
    <w:tmpl w:val="C87EFC0E"/>
    <w:lvl w:ilvl="0" w:tplc="67ACCFF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2553C5"/>
    <w:multiLevelType w:val="hybridMultilevel"/>
    <w:tmpl w:val="5D7CD80C"/>
    <w:lvl w:ilvl="0" w:tplc="5080B53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nsid w:val="2CA329FC"/>
    <w:multiLevelType w:val="hybridMultilevel"/>
    <w:tmpl w:val="523675F4"/>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683660"/>
    <w:multiLevelType w:val="hybridMultilevel"/>
    <w:tmpl w:val="81AAE3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D26372"/>
    <w:multiLevelType w:val="hybridMultilevel"/>
    <w:tmpl w:val="C4E06590"/>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307117B4"/>
    <w:multiLevelType w:val="hybridMultilevel"/>
    <w:tmpl w:val="C674D6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EF3E5D"/>
    <w:multiLevelType w:val="hybridMultilevel"/>
    <w:tmpl w:val="4DE816CE"/>
    <w:lvl w:ilvl="0" w:tplc="53A68324">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BC18A0"/>
    <w:multiLevelType w:val="hybridMultilevel"/>
    <w:tmpl w:val="15581328"/>
    <w:lvl w:ilvl="0" w:tplc="77742DA0">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0740DA"/>
    <w:multiLevelType w:val="hybridMultilevel"/>
    <w:tmpl w:val="513CE488"/>
    <w:lvl w:ilvl="0" w:tplc="4CEA12D8">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463F24"/>
    <w:multiLevelType w:val="hybridMultilevel"/>
    <w:tmpl w:val="B32C147C"/>
    <w:lvl w:ilvl="0" w:tplc="4C722D16">
      <w:start w:val="1"/>
      <w:numFmt w:val="decimal"/>
      <w:lvlText w:val="%1."/>
      <w:lvlJc w:val="center"/>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8FF5BB8"/>
    <w:multiLevelType w:val="hybridMultilevel"/>
    <w:tmpl w:val="DAEAE2F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FC062A2"/>
    <w:multiLevelType w:val="hybridMultilevel"/>
    <w:tmpl w:val="350C8710"/>
    <w:lvl w:ilvl="0" w:tplc="A7D65048">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221C58"/>
    <w:multiLevelType w:val="hybridMultilevel"/>
    <w:tmpl w:val="254AE1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2E3265"/>
    <w:multiLevelType w:val="hybridMultilevel"/>
    <w:tmpl w:val="F7DEBA06"/>
    <w:lvl w:ilvl="0" w:tplc="4CEA12D8">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6E16A3"/>
    <w:multiLevelType w:val="hybridMultilevel"/>
    <w:tmpl w:val="52ACE372"/>
    <w:lvl w:ilvl="0" w:tplc="1B0E6E4E">
      <w:start w:val="1"/>
      <w:numFmt w:val="lowerLetter"/>
      <w:lvlText w:val="%1."/>
      <w:lvlJc w:val="left"/>
      <w:pPr>
        <w:ind w:left="1080" w:hanging="360"/>
      </w:pPr>
      <w:rPr>
        <w:rFonts w:ascii="Arial" w:hAnsi="Arial" w:cs="Arial" w:hint="default"/>
        <w:i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85B1B25"/>
    <w:multiLevelType w:val="hybridMultilevel"/>
    <w:tmpl w:val="30AEEF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4BD7370A"/>
    <w:multiLevelType w:val="hybridMultilevel"/>
    <w:tmpl w:val="303853A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CAD5395"/>
    <w:multiLevelType w:val="hybridMultilevel"/>
    <w:tmpl w:val="80361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CC55C6A"/>
    <w:multiLevelType w:val="hybridMultilevel"/>
    <w:tmpl w:val="4E20B4A8"/>
    <w:lvl w:ilvl="0" w:tplc="780E27CE">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37626AD"/>
    <w:multiLevelType w:val="hybridMultilevel"/>
    <w:tmpl w:val="7444B19E"/>
    <w:lvl w:ilvl="0" w:tplc="5D96CD38">
      <w:start w:val="3"/>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9B7C72"/>
    <w:multiLevelType w:val="hybridMultilevel"/>
    <w:tmpl w:val="CE9E1F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8E5452"/>
    <w:multiLevelType w:val="hybridMultilevel"/>
    <w:tmpl w:val="D8EEBD22"/>
    <w:lvl w:ilvl="0" w:tplc="B58080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F72AA2"/>
    <w:multiLevelType w:val="hybridMultilevel"/>
    <w:tmpl w:val="A2A625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075686"/>
    <w:multiLevelType w:val="hybridMultilevel"/>
    <w:tmpl w:val="54360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0F027C"/>
    <w:multiLevelType w:val="hybridMultilevel"/>
    <w:tmpl w:val="FC0A9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597CFD"/>
    <w:multiLevelType w:val="hybridMultilevel"/>
    <w:tmpl w:val="80746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E97B12"/>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BB0B53"/>
    <w:multiLevelType w:val="hybridMultilevel"/>
    <w:tmpl w:val="1D849DA0"/>
    <w:lvl w:ilvl="0" w:tplc="5D96CD38">
      <w:start w:val="3"/>
      <w:numFmt w:val="bullet"/>
      <w:lvlText w:val="-"/>
      <w:lvlJc w:val="left"/>
      <w:pPr>
        <w:ind w:left="720" w:hanging="360"/>
      </w:pPr>
      <w:rPr>
        <w:rFonts w:ascii="Calibri" w:eastAsiaTheme="minorEastAsia"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9E2236"/>
    <w:multiLevelType w:val="hybridMultilevel"/>
    <w:tmpl w:val="F2BEF456"/>
    <w:lvl w:ilvl="0" w:tplc="1EA89740">
      <w:start w:val="1"/>
      <w:numFmt w:val="lowerLetter"/>
      <w:lvlText w:val="%1)"/>
      <w:lvlJc w:val="left"/>
      <w:pPr>
        <w:ind w:left="786"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755250"/>
    <w:multiLevelType w:val="hybridMultilevel"/>
    <w:tmpl w:val="3A868D82"/>
    <w:lvl w:ilvl="0" w:tplc="4CEA12D8">
      <w:start w:val="1"/>
      <w:numFmt w:val="decimal"/>
      <w:lvlText w:val="%1."/>
      <w:lvlJc w:val="center"/>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7AC51FFE"/>
    <w:multiLevelType w:val="multilevel"/>
    <w:tmpl w:val="EDC411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C9666AC"/>
    <w:multiLevelType w:val="hybridMultilevel"/>
    <w:tmpl w:val="4768D6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A2764D"/>
    <w:multiLevelType w:val="hybridMultilevel"/>
    <w:tmpl w:val="E8D24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5"/>
  </w:num>
  <w:num w:numId="3">
    <w:abstractNumId w:val="35"/>
  </w:num>
  <w:num w:numId="4">
    <w:abstractNumId w:val="20"/>
  </w:num>
  <w:num w:numId="5">
    <w:abstractNumId w:val="13"/>
  </w:num>
  <w:num w:numId="6">
    <w:abstractNumId w:val="31"/>
  </w:num>
  <w:num w:numId="7">
    <w:abstractNumId w:val="29"/>
  </w:num>
  <w:num w:numId="8">
    <w:abstractNumId w:val="23"/>
  </w:num>
  <w:num w:numId="9">
    <w:abstractNumId w:val="40"/>
  </w:num>
  <w:num w:numId="10">
    <w:abstractNumId w:val="5"/>
  </w:num>
  <w:num w:numId="11">
    <w:abstractNumId w:val="32"/>
  </w:num>
  <w:num w:numId="12">
    <w:abstractNumId w:val="38"/>
  </w:num>
  <w:num w:numId="13">
    <w:abstractNumId w:val="44"/>
  </w:num>
  <w:num w:numId="14">
    <w:abstractNumId w:val="33"/>
  </w:num>
  <w:num w:numId="15">
    <w:abstractNumId w:val="18"/>
  </w:num>
  <w:num w:numId="16">
    <w:abstractNumId w:val="19"/>
  </w:num>
  <w:num w:numId="17">
    <w:abstractNumId w:val="3"/>
  </w:num>
  <w:num w:numId="18">
    <w:abstractNumId w:val="43"/>
  </w:num>
  <w:num w:numId="19">
    <w:abstractNumId w:val="39"/>
  </w:num>
  <w:num w:numId="20">
    <w:abstractNumId w:val="15"/>
  </w:num>
  <w:num w:numId="21">
    <w:abstractNumId w:val="1"/>
  </w:num>
  <w:num w:numId="22">
    <w:abstractNumId w:val="34"/>
  </w:num>
  <w:num w:numId="23">
    <w:abstractNumId w:val="14"/>
  </w:num>
  <w:num w:numId="24">
    <w:abstractNumId w:val="6"/>
  </w:num>
  <w:num w:numId="25">
    <w:abstractNumId w:val="28"/>
  </w:num>
  <w:num w:numId="26">
    <w:abstractNumId w:val="0"/>
  </w:num>
  <w:num w:numId="27">
    <w:abstractNumId w:val="4"/>
  </w:num>
  <w:num w:numId="28">
    <w:abstractNumId w:val="41"/>
  </w:num>
  <w:num w:numId="29">
    <w:abstractNumId w:val="24"/>
  </w:num>
  <w:num w:numId="30">
    <w:abstractNumId w:val="7"/>
  </w:num>
  <w:num w:numId="31">
    <w:abstractNumId w:val="2"/>
  </w:num>
  <w:num w:numId="32">
    <w:abstractNumId w:val="9"/>
  </w:num>
  <w:num w:numId="33">
    <w:abstractNumId w:val="45"/>
  </w:num>
  <w:num w:numId="34">
    <w:abstractNumId w:val="37"/>
  </w:num>
  <w:num w:numId="35">
    <w:abstractNumId w:val="27"/>
  </w:num>
  <w:num w:numId="36">
    <w:abstractNumId w:val="8"/>
  </w:num>
  <w:num w:numId="37">
    <w:abstractNumId w:val="16"/>
  </w:num>
  <w:num w:numId="38">
    <w:abstractNumId w:val="11"/>
  </w:num>
  <w:num w:numId="39">
    <w:abstractNumId w:val="10"/>
  </w:num>
  <w:num w:numId="40">
    <w:abstractNumId w:val="12"/>
  </w:num>
  <w:num w:numId="41">
    <w:abstractNumId w:val="17"/>
  </w:num>
  <w:num w:numId="42">
    <w:abstractNumId w:val="22"/>
  </w:num>
  <w:num w:numId="43">
    <w:abstractNumId w:val="26"/>
  </w:num>
  <w:num w:numId="44">
    <w:abstractNumId w:val="42"/>
  </w:num>
  <w:num w:numId="45">
    <w:abstractNumId w:val="2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10"/>
  <w:displayHorizontalDrawingGridEvery w:val="2"/>
  <w:characterSpacingControl w:val="doNotCompress"/>
  <w:hdrShapeDefaults>
    <o:shapedefaults v:ext="edit" spidmax="20483"/>
    <o:shapelayout v:ext="edit">
      <o:idmap v:ext="edit" data="20"/>
    </o:shapelayout>
  </w:hdrShapeDefaults>
  <w:footnotePr>
    <w:footnote w:id="-1"/>
    <w:footnote w:id="0"/>
    <w:footnote w:id="1"/>
  </w:footnotePr>
  <w:endnotePr>
    <w:endnote w:id="-1"/>
    <w:endnote w:id="0"/>
    <w:endnote w:id="1"/>
  </w:endnotePr>
  <w:compat>
    <w:useFELayout/>
  </w:compat>
  <w:rsids>
    <w:rsidRoot w:val="00344FE7"/>
    <w:rsid w:val="00000ABE"/>
    <w:rsid w:val="00007322"/>
    <w:rsid w:val="0001156C"/>
    <w:rsid w:val="00011A0F"/>
    <w:rsid w:val="00023EA4"/>
    <w:rsid w:val="00023EDC"/>
    <w:rsid w:val="00030BA8"/>
    <w:rsid w:val="0003320F"/>
    <w:rsid w:val="00033E75"/>
    <w:rsid w:val="0003781B"/>
    <w:rsid w:val="000400DA"/>
    <w:rsid w:val="00040E00"/>
    <w:rsid w:val="00042304"/>
    <w:rsid w:val="00061E4E"/>
    <w:rsid w:val="00064FA8"/>
    <w:rsid w:val="000678F2"/>
    <w:rsid w:val="00077CDC"/>
    <w:rsid w:val="00087526"/>
    <w:rsid w:val="00095D77"/>
    <w:rsid w:val="000970DF"/>
    <w:rsid w:val="000A4D0A"/>
    <w:rsid w:val="000B1ECB"/>
    <w:rsid w:val="000B57A6"/>
    <w:rsid w:val="000C7B21"/>
    <w:rsid w:val="000D2694"/>
    <w:rsid w:val="000D39D4"/>
    <w:rsid w:val="000D4F41"/>
    <w:rsid w:val="000E3D16"/>
    <w:rsid w:val="000E5698"/>
    <w:rsid w:val="000E63E3"/>
    <w:rsid w:val="00115845"/>
    <w:rsid w:val="00122E6A"/>
    <w:rsid w:val="00123321"/>
    <w:rsid w:val="00124087"/>
    <w:rsid w:val="00126B49"/>
    <w:rsid w:val="001373DC"/>
    <w:rsid w:val="00137DAD"/>
    <w:rsid w:val="00140140"/>
    <w:rsid w:val="001416B4"/>
    <w:rsid w:val="0014196C"/>
    <w:rsid w:val="00146431"/>
    <w:rsid w:val="001471EC"/>
    <w:rsid w:val="001473F5"/>
    <w:rsid w:val="00147715"/>
    <w:rsid w:val="001705EF"/>
    <w:rsid w:val="00173BD8"/>
    <w:rsid w:val="00185B07"/>
    <w:rsid w:val="00185C86"/>
    <w:rsid w:val="00192C2A"/>
    <w:rsid w:val="00194A24"/>
    <w:rsid w:val="00194B3D"/>
    <w:rsid w:val="00195CA6"/>
    <w:rsid w:val="001B3007"/>
    <w:rsid w:val="001C4F1E"/>
    <w:rsid w:val="001C613B"/>
    <w:rsid w:val="001C66D0"/>
    <w:rsid w:val="001C69CA"/>
    <w:rsid w:val="001D0FCD"/>
    <w:rsid w:val="001D22DB"/>
    <w:rsid w:val="001E0A41"/>
    <w:rsid w:val="001E1434"/>
    <w:rsid w:val="001E44BC"/>
    <w:rsid w:val="001E5B5B"/>
    <w:rsid w:val="001F510C"/>
    <w:rsid w:val="002050C0"/>
    <w:rsid w:val="00233EAD"/>
    <w:rsid w:val="00235B29"/>
    <w:rsid w:val="002434BE"/>
    <w:rsid w:val="00246E40"/>
    <w:rsid w:val="00255012"/>
    <w:rsid w:val="00256C8B"/>
    <w:rsid w:val="0026529F"/>
    <w:rsid w:val="0026604E"/>
    <w:rsid w:val="00267037"/>
    <w:rsid w:val="00275002"/>
    <w:rsid w:val="00283B0A"/>
    <w:rsid w:val="00296D02"/>
    <w:rsid w:val="002A4024"/>
    <w:rsid w:val="002A5F33"/>
    <w:rsid w:val="002C2680"/>
    <w:rsid w:val="002C72E9"/>
    <w:rsid w:val="002C7DA9"/>
    <w:rsid w:val="002D179C"/>
    <w:rsid w:val="002D4332"/>
    <w:rsid w:val="002E1924"/>
    <w:rsid w:val="002F1588"/>
    <w:rsid w:val="0030565A"/>
    <w:rsid w:val="00314096"/>
    <w:rsid w:val="003172C5"/>
    <w:rsid w:val="003172C7"/>
    <w:rsid w:val="00317FCE"/>
    <w:rsid w:val="0032009B"/>
    <w:rsid w:val="003259B9"/>
    <w:rsid w:val="00331542"/>
    <w:rsid w:val="00331B14"/>
    <w:rsid w:val="00333E45"/>
    <w:rsid w:val="0033795E"/>
    <w:rsid w:val="00344FE7"/>
    <w:rsid w:val="00347C6C"/>
    <w:rsid w:val="00350421"/>
    <w:rsid w:val="003504D0"/>
    <w:rsid w:val="00357244"/>
    <w:rsid w:val="00357E32"/>
    <w:rsid w:val="003649B5"/>
    <w:rsid w:val="003909BB"/>
    <w:rsid w:val="00394595"/>
    <w:rsid w:val="00395556"/>
    <w:rsid w:val="003965C1"/>
    <w:rsid w:val="003A0085"/>
    <w:rsid w:val="003A2279"/>
    <w:rsid w:val="003A6066"/>
    <w:rsid w:val="003C1D6C"/>
    <w:rsid w:val="003C647E"/>
    <w:rsid w:val="003C68DF"/>
    <w:rsid w:val="003D3985"/>
    <w:rsid w:val="003D4C10"/>
    <w:rsid w:val="003D5623"/>
    <w:rsid w:val="003D6398"/>
    <w:rsid w:val="003F161E"/>
    <w:rsid w:val="003F4C69"/>
    <w:rsid w:val="00404425"/>
    <w:rsid w:val="0041396B"/>
    <w:rsid w:val="00414A88"/>
    <w:rsid w:val="00414E64"/>
    <w:rsid w:val="004208ED"/>
    <w:rsid w:val="0042127F"/>
    <w:rsid w:val="00425557"/>
    <w:rsid w:val="00426CAA"/>
    <w:rsid w:val="00433025"/>
    <w:rsid w:val="00437396"/>
    <w:rsid w:val="0044047F"/>
    <w:rsid w:val="0044192C"/>
    <w:rsid w:val="0044738E"/>
    <w:rsid w:val="004540CD"/>
    <w:rsid w:val="004577CB"/>
    <w:rsid w:val="004577F1"/>
    <w:rsid w:val="00463FB6"/>
    <w:rsid w:val="00464A11"/>
    <w:rsid w:val="00466A73"/>
    <w:rsid w:val="004670C8"/>
    <w:rsid w:val="004679E8"/>
    <w:rsid w:val="00474DB9"/>
    <w:rsid w:val="0048406E"/>
    <w:rsid w:val="0048533D"/>
    <w:rsid w:val="0048636D"/>
    <w:rsid w:val="004878B2"/>
    <w:rsid w:val="00493893"/>
    <w:rsid w:val="004A199A"/>
    <w:rsid w:val="004A56C5"/>
    <w:rsid w:val="004A7D0C"/>
    <w:rsid w:val="004C0918"/>
    <w:rsid w:val="004C1A8D"/>
    <w:rsid w:val="004D192E"/>
    <w:rsid w:val="004D31B6"/>
    <w:rsid w:val="004D508A"/>
    <w:rsid w:val="004E2194"/>
    <w:rsid w:val="004E3600"/>
    <w:rsid w:val="004E492D"/>
    <w:rsid w:val="004E54A0"/>
    <w:rsid w:val="004F2F8C"/>
    <w:rsid w:val="004F552C"/>
    <w:rsid w:val="00500675"/>
    <w:rsid w:val="00501B60"/>
    <w:rsid w:val="0050408C"/>
    <w:rsid w:val="0050796B"/>
    <w:rsid w:val="00510957"/>
    <w:rsid w:val="005110E3"/>
    <w:rsid w:val="00512D19"/>
    <w:rsid w:val="00515347"/>
    <w:rsid w:val="005164AD"/>
    <w:rsid w:val="0052158E"/>
    <w:rsid w:val="00521DE1"/>
    <w:rsid w:val="005229AD"/>
    <w:rsid w:val="005278EE"/>
    <w:rsid w:val="00535259"/>
    <w:rsid w:val="005503B3"/>
    <w:rsid w:val="005544AD"/>
    <w:rsid w:val="005571C4"/>
    <w:rsid w:val="0056130E"/>
    <w:rsid w:val="00562A59"/>
    <w:rsid w:val="00565197"/>
    <w:rsid w:val="00565807"/>
    <w:rsid w:val="0056592D"/>
    <w:rsid w:val="00572659"/>
    <w:rsid w:val="00572A07"/>
    <w:rsid w:val="00573DBD"/>
    <w:rsid w:val="0058191C"/>
    <w:rsid w:val="00582388"/>
    <w:rsid w:val="005828D2"/>
    <w:rsid w:val="00592378"/>
    <w:rsid w:val="00595122"/>
    <w:rsid w:val="005B1C9A"/>
    <w:rsid w:val="005C3206"/>
    <w:rsid w:val="005C6935"/>
    <w:rsid w:val="005D09EC"/>
    <w:rsid w:val="005D1455"/>
    <w:rsid w:val="005D653D"/>
    <w:rsid w:val="005E4EA4"/>
    <w:rsid w:val="005E7547"/>
    <w:rsid w:val="005F0854"/>
    <w:rsid w:val="005F2FFD"/>
    <w:rsid w:val="00602511"/>
    <w:rsid w:val="00605363"/>
    <w:rsid w:val="00612B48"/>
    <w:rsid w:val="006402B3"/>
    <w:rsid w:val="00645837"/>
    <w:rsid w:val="00650EAB"/>
    <w:rsid w:val="00654C67"/>
    <w:rsid w:val="00655D94"/>
    <w:rsid w:val="00664F34"/>
    <w:rsid w:val="00665A7B"/>
    <w:rsid w:val="00665EBD"/>
    <w:rsid w:val="00666054"/>
    <w:rsid w:val="0067214F"/>
    <w:rsid w:val="0067358A"/>
    <w:rsid w:val="006748B0"/>
    <w:rsid w:val="00675FB0"/>
    <w:rsid w:val="0068474F"/>
    <w:rsid w:val="006863A3"/>
    <w:rsid w:val="00686C35"/>
    <w:rsid w:val="00696606"/>
    <w:rsid w:val="006A0D30"/>
    <w:rsid w:val="006A3CAC"/>
    <w:rsid w:val="006C51A5"/>
    <w:rsid w:val="006C6101"/>
    <w:rsid w:val="006D0599"/>
    <w:rsid w:val="006E06F5"/>
    <w:rsid w:val="006E23C3"/>
    <w:rsid w:val="006E341C"/>
    <w:rsid w:val="006F7E8C"/>
    <w:rsid w:val="0070258D"/>
    <w:rsid w:val="0071095F"/>
    <w:rsid w:val="0071472F"/>
    <w:rsid w:val="00715DE9"/>
    <w:rsid w:val="0071629D"/>
    <w:rsid w:val="007228F2"/>
    <w:rsid w:val="00732364"/>
    <w:rsid w:val="007342F2"/>
    <w:rsid w:val="00742229"/>
    <w:rsid w:val="00746A04"/>
    <w:rsid w:val="0075256F"/>
    <w:rsid w:val="007609EE"/>
    <w:rsid w:val="0077747B"/>
    <w:rsid w:val="00784099"/>
    <w:rsid w:val="007913EC"/>
    <w:rsid w:val="007A1D3C"/>
    <w:rsid w:val="007A3BBD"/>
    <w:rsid w:val="007B7BE7"/>
    <w:rsid w:val="007D24E2"/>
    <w:rsid w:val="007E5EE4"/>
    <w:rsid w:val="007E71A7"/>
    <w:rsid w:val="007F0E3C"/>
    <w:rsid w:val="007F34CB"/>
    <w:rsid w:val="007F4111"/>
    <w:rsid w:val="007F6489"/>
    <w:rsid w:val="007F7B24"/>
    <w:rsid w:val="00801AC5"/>
    <w:rsid w:val="00814DD0"/>
    <w:rsid w:val="00815598"/>
    <w:rsid w:val="00816A8A"/>
    <w:rsid w:val="00817C07"/>
    <w:rsid w:val="00824A87"/>
    <w:rsid w:val="008342E0"/>
    <w:rsid w:val="0086207B"/>
    <w:rsid w:val="00862126"/>
    <w:rsid w:val="00883D42"/>
    <w:rsid w:val="00886872"/>
    <w:rsid w:val="00895DAD"/>
    <w:rsid w:val="008A053A"/>
    <w:rsid w:val="008A0FE2"/>
    <w:rsid w:val="008A46BE"/>
    <w:rsid w:val="008A4A46"/>
    <w:rsid w:val="008B0057"/>
    <w:rsid w:val="008B30C7"/>
    <w:rsid w:val="008B6024"/>
    <w:rsid w:val="008D0910"/>
    <w:rsid w:val="008D5239"/>
    <w:rsid w:val="008E189D"/>
    <w:rsid w:val="008F045B"/>
    <w:rsid w:val="00901F1F"/>
    <w:rsid w:val="009029E0"/>
    <w:rsid w:val="00912155"/>
    <w:rsid w:val="009158FA"/>
    <w:rsid w:val="00917FCC"/>
    <w:rsid w:val="00937815"/>
    <w:rsid w:val="00964F29"/>
    <w:rsid w:val="00967798"/>
    <w:rsid w:val="00970DAC"/>
    <w:rsid w:val="00980AF2"/>
    <w:rsid w:val="0098499B"/>
    <w:rsid w:val="00986B7B"/>
    <w:rsid w:val="009A0EE2"/>
    <w:rsid w:val="009A4E4E"/>
    <w:rsid w:val="009A62EC"/>
    <w:rsid w:val="009B23C7"/>
    <w:rsid w:val="009B4F5B"/>
    <w:rsid w:val="009B5387"/>
    <w:rsid w:val="009B628F"/>
    <w:rsid w:val="009C3B72"/>
    <w:rsid w:val="009C4294"/>
    <w:rsid w:val="009C5934"/>
    <w:rsid w:val="009D020E"/>
    <w:rsid w:val="009D1FF8"/>
    <w:rsid w:val="009D4E95"/>
    <w:rsid w:val="009F5819"/>
    <w:rsid w:val="00A02343"/>
    <w:rsid w:val="00A03A63"/>
    <w:rsid w:val="00A176B7"/>
    <w:rsid w:val="00A201A6"/>
    <w:rsid w:val="00A247F5"/>
    <w:rsid w:val="00A36262"/>
    <w:rsid w:val="00A44F98"/>
    <w:rsid w:val="00A51CD6"/>
    <w:rsid w:val="00A60560"/>
    <w:rsid w:val="00A8226B"/>
    <w:rsid w:val="00A870AF"/>
    <w:rsid w:val="00A93EED"/>
    <w:rsid w:val="00A9433C"/>
    <w:rsid w:val="00A97E0D"/>
    <w:rsid w:val="00AA1078"/>
    <w:rsid w:val="00AA2F03"/>
    <w:rsid w:val="00AA5B73"/>
    <w:rsid w:val="00AA743C"/>
    <w:rsid w:val="00AB1EA3"/>
    <w:rsid w:val="00AB3757"/>
    <w:rsid w:val="00AB3C26"/>
    <w:rsid w:val="00AD3A41"/>
    <w:rsid w:val="00AD57E6"/>
    <w:rsid w:val="00AE10A9"/>
    <w:rsid w:val="00AE66A9"/>
    <w:rsid w:val="00AF398C"/>
    <w:rsid w:val="00AF6B5B"/>
    <w:rsid w:val="00B35A53"/>
    <w:rsid w:val="00B507B4"/>
    <w:rsid w:val="00B5551A"/>
    <w:rsid w:val="00B72330"/>
    <w:rsid w:val="00B75011"/>
    <w:rsid w:val="00B759D1"/>
    <w:rsid w:val="00B846CA"/>
    <w:rsid w:val="00B87F62"/>
    <w:rsid w:val="00B92A12"/>
    <w:rsid w:val="00B93A7A"/>
    <w:rsid w:val="00BB286F"/>
    <w:rsid w:val="00BC2728"/>
    <w:rsid w:val="00BC34CD"/>
    <w:rsid w:val="00BC6C83"/>
    <w:rsid w:val="00BD627C"/>
    <w:rsid w:val="00BD7FB6"/>
    <w:rsid w:val="00BF6839"/>
    <w:rsid w:val="00C07DF7"/>
    <w:rsid w:val="00C12E18"/>
    <w:rsid w:val="00C14196"/>
    <w:rsid w:val="00C20533"/>
    <w:rsid w:val="00C256B6"/>
    <w:rsid w:val="00C30C7B"/>
    <w:rsid w:val="00C37DE0"/>
    <w:rsid w:val="00C40278"/>
    <w:rsid w:val="00C42EE7"/>
    <w:rsid w:val="00C54846"/>
    <w:rsid w:val="00C560B6"/>
    <w:rsid w:val="00C57D70"/>
    <w:rsid w:val="00C8220D"/>
    <w:rsid w:val="00C82E3F"/>
    <w:rsid w:val="00C907C6"/>
    <w:rsid w:val="00C913D8"/>
    <w:rsid w:val="00C916A1"/>
    <w:rsid w:val="00C97A0F"/>
    <w:rsid w:val="00CB0EB8"/>
    <w:rsid w:val="00CB2435"/>
    <w:rsid w:val="00CD091E"/>
    <w:rsid w:val="00CD165C"/>
    <w:rsid w:val="00CE1689"/>
    <w:rsid w:val="00CF726D"/>
    <w:rsid w:val="00D03FF4"/>
    <w:rsid w:val="00D056CA"/>
    <w:rsid w:val="00D07584"/>
    <w:rsid w:val="00D117BA"/>
    <w:rsid w:val="00D11FAD"/>
    <w:rsid w:val="00D17D84"/>
    <w:rsid w:val="00D24BD8"/>
    <w:rsid w:val="00D453B5"/>
    <w:rsid w:val="00D50A54"/>
    <w:rsid w:val="00D50C2B"/>
    <w:rsid w:val="00D54677"/>
    <w:rsid w:val="00D562B2"/>
    <w:rsid w:val="00D564E1"/>
    <w:rsid w:val="00D56641"/>
    <w:rsid w:val="00D5673A"/>
    <w:rsid w:val="00D5673B"/>
    <w:rsid w:val="00D63A6A"/>
    <w:rsid w:val="00D651F2"/>
    <w:rsid w:val="00D667B7"/>
    <w:rsid w:val="00D706FA"/>
    <w:rsid w:val="00D80844"/>
    <w:rsid w:val="00D86990"/>
    <w:rsid w:val="00D905DC"/>
    <w:rsid w:val="00D90BD1"/>
    <w:rsid w:val="00D95A46"/>
    <w:rsid w:val="00D96D03"/>
    <w:rsid w:val="00DA167C"/>
    <w:rsid w:val="00DB2119"/>
    <w:rsid w:val="00DD07B5"/>
    <w:rsid w:val="00DD53BC"/>
    <w:rsid w:val="00DD74B8"/>
    <w:rsid w:val="00E03C82"/>
    <w:rsid w:val="00E06942"/>
    <w:rsid w:val="00E07DDD"/>
    <w:rsid w:val="00E10550"/>
    <w:rsid w:val="00E154E9"/>
    <w:rsid w:val="00E25651"/>
    <w:rsid w:val="00E30C04"/>
    <w:rsid w:val="00E4386D"/>
    <w:rsid w:val="00E46FF8"/>
    <w:rsid w:val="00E54098"/>
    <w:rsid w:val="00E62E93"/>
    <w:rsid w:val="00E64F85"/>
    <w:rsid w:val="00E67AD0"/>
    <w:rsid w:val="00E81B57"/>
    <w:rsid w:val="00E8304A"/>
    <w:rsid w:val="00E86260"/>
    <w:rsid w:val="00E87D97"/>
    <w:rsid w:val="00E90CC0"/>
    <w:rsid w:val="00EA0AAE"/>
    <w:rsid w:val="00EC2F8C"/>
    <w:rsid w:val="00EC3567"/>
    <w:rsid w:val="00EF29DD"/>
    <w:rsid w:val="00EF5CE8"/>
    <w:rsid w:val="00F103DC"/>
    <w:rsid w:val="00F139F5"/>
    <w:rsid w:val="00F21EF8"/>
    <w:rsid w:val="00F22D07"/>
    <w:rsid w:val="00F23CD9"/>
    <w:rsid w:val="00F24FED"/>
    <w:rsid w:val="00F36348"/>
    <w:rsid w:val="00F37DC4"/>
    <w:rsid w:val="00F512CD"/>
    <w:rsid w:val="00F52EBE"/>
    <w:rsid w:val="00F55669"/>
    <w:rsid w:val="00F56359"/>
    <w:rsid w:val="00F76D0B"/>
    <w:rsid w:val="00F9095F"/>
    <w:rsid w:val="00F909EF"/>
    <w:rsid w:val="00F942CC"/>
    <w:rsid w:val="00F96E11"/>
    <w:rsid w:val="00F97C56"/>
    <w:rsid w:val="00FB0D1D"/>
    <w:rsid w:val="00FB5CD7"/>
    <w:rsid w:val="00FC0FF9"/>
    <w:rsid w:val="00FD7AD2"/>
    <w:rsid w:val="00FE0328"/>
    <w:rsid w:val="00FF0A97"/>
    <w:rsid w:val="00FF4D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7B"/>
  </w:style>
  <w:style w:type="paragraph" w:styleId="Ttulo3">
    <w:name w:val="heading 3"/>
    <w:basedOn w:val="Normal"/>
    <w:next w:val="Normal"/>
    <w:link w:val="Ttulo3Car"/>
    <w:qFormat/>
    <w:rsid w:val="00030BA8"/>
    <w:pPr>
      <w:keepNext/>
      <w:spacing w:after="0" w:line="240" w:lineRule="auto"/>
      <w:ind w:left="426"/>
      <w:jc w:val="center"/>
      <w:outlineLvl w:val="2"/>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paragraph" w:styleId="Textoindependiente2">
    <w:name w:val="Body Text 2"/>
    <w:basedOn w:val="Normal"/>
    <w:link w:val="Textoindependiente2Car"/>
    <w:rsid w:val="00030BA8"/>
    <w:pPr>
      <w:spacing w:after="0" w:line="240" w:lineRule="auto"/>
      <w:jc w:val="both"/>
    </w:pPr>
    <w:rPr>
      <w:rFonts w:ascii="Arial" w:eastAsia="Times New Roman" w:hAnsi="Arial" w:cs="Times New Roman"/>
      <w:sz w:val="24"/>
      <w:szCs w:val="20"/>
    </w:rPr>
  </w:style>
  <w:style w:type="character" w:customStyle="1" w:styleId="Textoindependiente2Car">
    <w:name w:val="Texto independiente 2 Car"/>
    <w:basedOn w:val="Fuentedeprrafopredeter"/>
    <w:link w:val="Textoindependiente2"/>
    <w:rsid w:val="00030BA8"/>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030BA8"/>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54846"/>
    <w:rPr>
      <w:sz w:val="16"/>
      <w:szCs w:val="16"/>
    </w:rPr>
  </w:style>
  <w:style w:type="paragraph" w:styleId="Textocomentario">
    <w:name w:val="annotation text"/>
    <w:basedOn w:val="Normal"/>
    <w:link w:val="TextocomentarioCar"/>
    <w:uiPriority w:val="99"/>
    <w:unhideWhenUsed/>
    <w:rsid w:val="00C54846"/>
    <w:pPr>
      <w:spacing w:line="240" w:lineRule="auto"/>
    </w:pPr>
    <w:rPr>
      <w:sz w:val="20"/>
      <w:szCs w:val="20"/>
    </w:rPr>
  </w:style>
  <w:style w:type="character" w:customStyle="1" w:styleId="TextocomentarioCar">
    <w:name w:val="Texto comentario Car"/>
    <w:basedOn w:val="Fuentedeprrafopredeter"/>
    <w:link w:val="Textocomentario"/>
    <w:uiPriority w:val="99"/>
    <w:rsid w:val="00C54846"/>
    <w:rPr>
      <w:sz w:val="20"/>
      <w:szCs w:val="20"/>
    </w:rPr>
  </w:style>
  <w:style w:type="paragraph" w:styleId="Asuntodelcomentario">
    <w:name w:val="annotation subject"/>
    <w:basedOn w:val="Textocomentario"/>
    <w:next w:val="Textocomentario"/>
    <w:link w:val="AsuntodelcomentarioCar"/>
    <w:uiPriority w:val="99"/>
    <w:semiHidden/>
    <w:unhideWhenUsed/>
    <w:rsid w:val="00C54846"/>
    <w:rPr>
      <w:b/>
      <w:bCs/>
    </w:rPr>
  </w:style>
  <w:style w:type="character" w:customStyle="1" w:styleId="AsuntodelcomentarioCar">
    <w:name w:val="Asunto del comentario Car"/>
    <w:basedOn w:val="TextocomentarioCar"/>
    <w:link w:val="Asuntodelcomentario"/>
    <w:uiPriority w:val="99"/>
    <w:semiHidden/>
    <w:rsid w:val="00C54846"/>
    <w:rPr>
      <w:b/>
      <w:bCs/>
      <w:sz w:val="20"/>
      <w:szCs w:val="20"/>
    </w:rPr>
  </w:style>
  <w:style w:type="paragraph" w:styleId="Prrafodelista">
    <w:name w:val="List Paragraph"/>
    <w:basedOn w:val="Normal"/>
    <w:uiPriority w:val="34"/>
    <w:qFormat/>
    <w:rsid w:val="00665EBD"/>
    <w:pPr>
      <w:ind w:left="720"/>
      <w:contextualSpacing/>
    </w:pPr>
  </w:style>
  <w:style w:type="paragraph" w:styleId="Sinespaciado">
    <w:name w:val="No Spacing"/>
    <w:uiPriority w:val="1"/>
    <w:qFormat/>
    <w:rsid w:val="001D22DB"/>
    <w:pPr>
      <w:spacing w:after="0" w:line="240" w:lineRule="auto"/>
    </w:pPr>
  </w:style>
  <w:style w:type="paragraph" w:styleId="NormalWeb">
    <w:name w:val="Normal (Web)"/>
    <w:basedOn w:val="Normal"/>
    <w:uiPriority w:val="99"/>
    <w:unhideWhenUsed/>
    <w:rsid w:val="0003320F"/>
    <w:pPr>
      <w:spacing w:after="158" w:line="240" w:lineRule="auto"/>
    </w:pPr>
    <w:rPr>
      <w:rFonts w:ascii="Times New Roman" w:eastAsia="Times New Roman" w:hAnsi="Times New Roman" w:cs="Times New Roman"/>
      <w:sz w:val="24"/>
      <w:szCs w:val="24"/>
    </w:rPr>
  </w:style>
  <w:style w:type="paragraph" w:customStyle="1" w:styleId="Default">
    <w:name w:val="Default"/>
    <w:rsid w:val="00883D42"/>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Fuentedeprrafopredeter"/>
    <w:rsid w:val="006E23C3"/>
  </w:style>
  <w:style w:type="paragraph" w:customStyle="1" w:styleId="Pa6">
    <w:name w:val="Pa6"/>
    <w:basedOn w:val="Default"/>
    <w:next w:val="Default"/>
    <w:uiPriority w:val="99"/>
    <w:rsid w:val="00CB2435"/>
    <w:pPr>
      <w:spacing w:line="201" w:lineRule="atLeast"/>
    </w:pPr>
    <w:rPr>
      <w:color w:val="auto"/>
    </w:rPr>
  </w:style>
  <w:style w:type="paragraph" w:customStyle="1" w:styleId="Pa8">
    <w:name w:val="Pa8"/>
    <w:basedOn w:val="Default"/>
    <w:next w:val="Default"/>
    <w:uiPriority w:val="99"/>
    <w:rsid w:val="00CB2435"/>
    <w:pPr>
      <w:spacing w:line="201" w:lineRule="atLeast"/>
    </w:pPr>
    <w:rPr>
      <w:color w:val="auto"/>
    </w:rPr>
  </w:style>
  <w:style w:type="paragraph" w:customStyle="1" w:styleId="Pa10">
    <w:name w:val="Pa10"/>
    <w:basedOn w:val="Default"/>
    <w:next w:val="Default"/>
    <w:uiPriority w:val="99"/>
    <w:rsid w:val="00CB2435"/>
    <w:pPr>
      <w:spacing w:line="201" w:lineRule="atLeast"/>
    </w:pPr>
    <w:rPr>
      <w:color w:val="auto"/>
    </w:rPr>
  </w:style>
  <w:style w:type="paragraph" w:styleId="Revisin">
    <w:name w:val="Revision"/>
    <w:hidden/>
    <w:uiPriority w:val="99"/>
    <w:semiHidden/>
    <w:rsid w:val="00185B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7B"/>
  </w:style>
  <w:style w:type="paragraph" w:styleId="Ttulo3">
    <w:name w:val="heading 3"/>
    <w:basedOn w:val="Normal"/>
    <w:next w:val="Normal"/>
    <w:link w:val="Ttulo3Car"/>
    <w:qFormat/>
    <w:rsid w:val="00030BA8"/>
    <w:pPr>
      <w:keepNext/>
      <w:spacing w:after="0" w:line="240" w:lineRule="auto"/>
      <w:ind w:left="426"/>
      <w:jc w:val="center"/>
      <w:outlineLvl w:val="2"/>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paragraph" w:styleId="Textoindependiente2">
    <w:name w:val="Body Text 2"/>
    <w:basedOn w:val="Normal"/>
    <w:link w:val="Textoindependiente2Car"/>
    <w:rsid w:val="00030BA8"/>
    <w:pPr>
      <w:spacing w:after="0" w:line="240" w:lineRule="auto"/>
      <w:jc w:val="both"/>
    </w:pPr>
    <w:rPr>
      <w:rFonts w:ascii="Arial" w:eastAsia="Times New Roman" w:hAnsi="Arial" w:cs="Times New Roman"/>
      <w:sz w:val="24"/>
      <w:szCs w:val="20"/>
    </w:rPr>
  </w:style>
  <w:style w:type="character" w:customStyle="1" w:styleId="Textoindependiente2Car">
    <w:name w:val="Texto independiente 2 Car"/>
    <w:basedOn w:val="Fuentedeprrafopredeter"/>
    <w:link w:val="Textoindependiente2"/>
    <w:rsid w:val="00030BA8"/>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030BA8"/>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54846"/>
    <w:rPr>
      <w:sz w:val="16"/>
      <w:szCs w:val="16"/>
    </w:rPr>
  </w:style>
  <w:style w:type="paragraph" w:styleId="Textocomentario">
    <w:name w:val="annotation text"/>
    <w:basedOn w:val="Normal"/>
    <w:link w:val="TextocomentarioCar"/>
    <w:uiPriority w:val="99"/>
    <w:unhideWhenUsed/>
    <w:rsid w:val="00C54846"/>
    <w:pPr>
      <w:spacing w:line="240" w:lineRule="auto"/>
    </w:pPr>
    <w:rPr>
      <w:sz w:val="20"/>
      <w:szCs w:val="20"/>
    </w:rPr>
  </w:style>
  <w:style w:type="character" w:customStyle="1" w:styleId="TextocomentarioCar">
    <w:name w:val="Texto comentario Car"/>
    <w:basedOn w:val="Fuentedeprrafopredeter"/>
    <w:link w:val="Textocomentario"/>
    <w:uiPriority w:val="99"/>
    <w:rsid w:val="00C54846"/>
    <w:rPr>
      <w:sz w:val="20"/>
      <w:szCs w:val="20"/>
    </w:rPr>
  </w:style>
  <w:style w:type="paragraph" w:styleId="Asuntodelcomentario">
    <w:name w:val="annotation subject"/>
    <w:basedOn w:val="Textocomentario"/>
    <w:next w:val="Textocomentario"/>
    <w:link w:val="AsuntodelcomentarioCar"/>
    <w:uiPriority w:val="99"/>
    <w:semiHidden/>
    <w:unhideWhenUsed/>
    <w:rsid w:val="00C54846"/>
    <w:rPr>
      <w:b/>
      <w:bCs/>
    </w:rPr>
  </w:style>
  <w:style w:type="character" w:customStyle="1" w:styleId="AsuntodelcomentarioCar">
    <w:name w:val="Asunto del comentario Car"/>
    <w:basedOn w:val="TextocomentarioCar"/>
    <w:link w:val="Asuntodelcomentario"/>
    <w:uiPriority w:val="99"/>
    <w:semiHidden/>
    <w:rsid w:val="00C54846"/>
    <w:rPr>
      <w:b/>
      <w:bCs/>
      <w:sz w:val="20"/>
      <w:szCs w:val="20"/>
    </w:rPr>
  </w:style>
  <w:style w:type="paragraph" w:styleId="Prrafodelista">
    <w:name w:val="List Paragraph"/>
    <w:basedOn w:val="Normal"/>
    <w:uiPriority w:val="34"/>
    <w:qFormat/>
    <w:rsid w:val="00665EBD"/>
    <w:pPr>
      <w:ind w:left="720"/>
      <w:contextualSpacing/>
    </w:pPr>
  </w:style>
  <w:style w:type="paragraph" w:styleId="Sinespaciado">
    <w:name w:val="No Spacing"/>
    <w:uiPriority w:val="1"/>
    <w:qFormat/>
    <w:rsid w:val="001D22DB"/>
    <w:pPr>
      <w:spacing w:after="0" w:line="240" w:lineRule="auto"/>
    </w:pPr>
  </w:style>
  <w:style w:type="paragraph" w:styleId="NormalWeb">
    <w:name w:val="Normal (Web)"/>
    <w:basedOn w:val="Normal"/>
    <w:uiPriority w:val="99"/>
    <w:unhideWhenUsed/>
    <w:rsid w:val="0003320F"/>
    <w:pPr>
      <w:spacing w:after="158" w:line="240" w:lineRule="auto"/>
    </w:pPr>
    <w:rPr>
      <w:rFonts w:ascii="Times New Roman" w:eastAsia="Times New Roman" w:hAnsi="Times New Roman" w:cs="Times New Roman"/>
      <w:sz w:val="24"/>
      <w:szCs w:val="24"/>
    </w:rPr>
  </w:style>
  <w:style w:type="paragraph" w:customStyle="1" w:styleId="Default">
    <w:name w:val="Default"/>
    <w:rsid w:val="00883D42"/>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Fuentedeprrafopredeter"/>
    <w:rsid w:val="006E23C3"/>
  </w:style>
  <w:style w:type="paragraph" w:customStyle="1" w:styleId="Pa6">
    <w:name w:val="Pa6"/>
    <w:basedOn w:val="Default"/>
    <w:next w:val="Default"/>
    <w:uiPriority w:val="99"/>
    <w:rsid w:val="00CB2435"/>
    <w:pPr>
      <w:spacing w:line="201" w:lineRule="atLeast"/>
    </w:pPr>
    <w:rPr>
      <w:color w:val="auto"/>
    </w:rPr>
  </w:style>
  <w:style w:type="paragraph" w:customStyle="1" w:styleId="Pa8">
    <w:name w:val="Pa8"/>
    <w:basedOn w:val="Default"/>
    <w:next w:val="Default"/>
    <w:uiPriority w:val="99"/>
    <w:rsid w:val="00CB2435"/>
    <w:pPr>
      <w:spacing w:line="201" w:lineRule="atLeast"/>
    </w:pPr>
    <w:rPr>
      <w:color w:val="auto"/>
    </w:rPr>
  </w:style>
  <w:style w:type="paragraph" w:customStyle="1" w:styleId="Pa10">
    <w:name w:val="Pa10"/>
    <w:basedOn w:val="Default"/>
    <w:next w:val="Default"/>
    <w:uiPriority w:val="99"/>
    <w:rsid w:val="00CB2435"/>
    <w:pPr>
      <w:spacing w:line="201" w:lineRule="atLeast"/>
    </w:pPr>
    <w:rPr>
      <w:color w:val="auto"/>
    </w:rPr>
  </w:style>
  <w:style w:type="paragraph" w:styleId="Revisin">
    <w:name w:val="Revision"/>
    <w:hidden/>
    <w:uiPriority w:val="99"/>
    <w:semiHidden/>
    <w:rsid w:val="00185B07"/>
    <w:pPr>
      <w:spacing w:after="0" w:line="240" w:lineRule="auto"/>
    </w:pPr>
  </w:style>
</w:styles>
</file>

<file path=word/webSettings.xml><?xml version="1.0" encoding="utf-8"?>
<w:webSettings xmlns:r="http://schemas.openxmlformats.org/officeDocument/2006/relationships" xmlns:w="http://schemas.openxmlformats.org/wordprocessingml/2006/main">
  <w:divs>
    <w:div w:id="971985273">
      <w:bodyDiv w:val="1"/>
      <w:marLeft w:val="0"/>
      <w:marRight w:val="0"/>
      <w:marTop w:val="0"/>
      <w:marBottom w:val="0"/>
      <w:divBdr>
        <w:top w:val="none" w:sz="0" w:space="0" w:color="auto"/>
        <w:left w:val="none" w:sz="0" w:space="0" w:color="auto"/>
        <w:bottom w:val="none" w:sz="0" w:space="0" w:color="auto"/>
        <w:right w:val="none" w:sz="0" w:space="0" w:color="auto"/>
      </w:divBdr>
      <w:divsChild>
        <w:div w:id="1395663105">
          <w:marLeft w:val="0"/>
          <w:marRight w:val="0"/>
          <w:marTop w:val="0"/>
          <w:marBottom w:val="0"/>
          <w:divBdr>
            <w:top w:val="none" w:sz="0" w:space="0" w:color="auto"/>
            <w:left w:val="none" w:sz="0" w:space="0" w:color="auto"/>
            <w:bottom w:val="none" w:sz="0" w:space="0" w:color="auto"/>
            <w:right w:val="none" w:sz="0" w:space="0" w:color="auto"/>
          </w:divBdr>
          <w:divsChild>
            <w:div w:id="203062476">
              <w:marLeft w:val="0"/>
              <w:marRight w:val="0"/>
              <w:marTop w:val="0"/>
              <w:marBottom w:val="0"/>
              <w:divBdr>
                <w:top w:val="none" w:sz="0" w:space="0" w:color="auto"/>
                <w:left w:val="none" w:sz="0" w:space="0" w:color="auto"/>
                <w:bottom w:val="none" w:sz="0" w:space="0" w:color="auto"/>
                <w:right w:val="none" w:sz="0" w:space="0" w:color="auto"/>
              </w:divBdr>
              <w:divsChild>
                <w:div w:id="469713364">
                  <w:marLeft w:val="0"/>
                  <w:marRight w:val="0"/>
                  <w:marTop w:val="0"/>
                  <w:marBottom w:val="0"/>
                  <w:divBdr>
                    <w:top w:val="none" w:sz="0" w:space="0" w:color="auto"/>
                    <w:left w:val="none" w:sz="0" w:space="0" w:color="auto"/>
                    <w:bottom w:val="none" w:sz="0" w:space="0" w:color="auto"/>
                    <w:right w:val="none" w:sz="0" w:space="0" w:color="auto"/>
                  </w:divBdr>
                  <w:divsChild>
                    <w:div w:id="666445043">
                      <w:marLeft w:val="0"/>
                      <w:marRight w:val="0"/>
                      <w:marTop w:val="0"/>
                      <w:marBottom w:val="0"/>
                      <w:divBdr>
                        <w:top w:val="none" w:sz="0" w:space="0" w:color="auto"/>
                        <w:left w:val="none" w:sz="0" w:space="0" w:color="auto"/>
                        <w:bottom w:val="none" w:sz="0" w:space="0" w:color="auto"/>
                        <w:right w:val="none" w:sz="0" w:space="0" w:color="auto"/>
                      </w:divBdr>
                      <w:divsChild>
                        <w:div w:id="1709800161">
                          <w:marLeft w:val="0"/>
                          <w:marRight w:val="0"/>
                          <w:marTop w:val="0"/>
                          <w:marBottom w:val="0"/>
                          <w:divBdr>
                            <w:top w:val="none" w:sz="0" w:space="0" w:color="auto"/>
                            <w:left w:val="none" w:sz="0" w:space="0" w:color="auto"/>
                            <w:bottom w:val="none" w:sz="0" w:space="0" w:color="auto"/>
                            <w:right w:val="none" w:sz="0" w:space="0" w:color="auto"/>
                          </w:divBdr>
                          <w:divsChild>
                            <w:div w:id="975984982">
                              <w:marLeft w:val="0"/>
                              <w:marRight w:val="0"/>
                              <w:marTop w:val="0"/>
                              <w:marBottom w:val="0"/>
                              <w:divBdr>
                                <w:top w:val="none" w:sz="0" w:space="0" w:color="auto"/>
                                <w:left w:val="none" w:sz="0" w:space="0" w:color="auto"/>
                                <w:bottom w:val="none" w:sz="0" w:space="0" w:color="auto"/>
                                <w:right w:val="none" w:sz="0" w:space="0" w:color="auto"/>
                              </w:divBdr>
                              <w:divsChild>
                                <w:div w:id="2026469933">
                                  <w:marLeft w:val="0"/>
                                  <w:marRight w:val="0"/>
                                  <w:marTop w:val="0"/>
                                  <w:marBottom w:val="0"/>
                                  <w:divBdr>
                                    <w:top w:val="none" w:sz="0" w:space="0" w:color="auto"/>
                                    <w:left w:val="none" w:sz="0" w:space="0" w:color="auto"/>
                                    <w:bottom w:val="none" w:sz="0" w:space="0" w:color="auto"/>
                                    <w:right w:val="none" w:sz="0" w:space="0" w:color="auto"/>
                                  </w:divBdr>
                                  <w:divsChild>
                                    <w:div w:id="1545748641">
                                      <w:marLeft w:val="0"/>
                                      <w:marRight w:val="0"/>
                                      <w:marTop w:val="0"/>
                                      <w:marBottom w:val="0"/>
                                      <w:divBdr>
                                        <w:top w:val="none" w:sz="0" w:space="0" w:color="auto"/>
                                        <w:left w:val="none" w:sz="0" w:space="0" w:color="auto"/>
                                        <w:bottom w:val="none" w:sz="0" w:space="0" w:color="auto"/>
                                        <w:right w:val="none" w:sz="0" w:space="0" w:color="auto"/>
                                      </w:divBdr>
                                      <w:divsChild>
                                        <w:div w:id="977222506">
                                          <w:marLeft w:val="0"/>
                                          <w:marRight w:val="0"/>
                                          <w:marTop w:val="0"/>
                                          <w:marBottom w:val="0"/>
                                          <w:divBdr>
                                            <w:top w:val="none" w:sz="0" w:space="0" w:color="auto"/>
                                            <w:left w:val="none" w:sz="0" w:space="0" w:color="auto"/>
                                            <w:bottom w:val="none" w:sz="0" w:space="0" w:color="auto"/>
                                            <w:right w:val="none" w:sz="0" w:space="0" w:color="auto"/>
                                          </w:divBdr>
                                          <w:divsChild>
                                            <w:div w:id="61880362">
                                              <w:marLeft w:val="0"/>
                                              <w:marRight w:val="0"/>
                                              <w:marTop w:val="600"/>
                                              <w:marBottom w:val="0"/>
                                              <w:divBdr>
                                                <w:top w:val="single" w:sz="6" w:space="0" w:color="DDDDDD"/>
                                                <w:left w:val="none" w:sz="0" w:space="0" w:color="auto"/>
                                                <w:bottom w:val="none" w:sz="0" w:space="0" w:color="auto"/>
                                                <w:right w:val="none" w:sz="0" w:space="0" w:color="auto"/>
                                              </w:divBdr>
                                              <w:divsChild>
                                                <w:div w:id="2142376224">
                                                  <w:marLeft w:val="0"/>
                                                  <w:marRight w:val="0"/>
                                                  <w:marTop w:val="0"/>
                                                  <w:marBottom w:val="0"/>
                                                  <w:divBdr>
                                                    <w:top w:val="none" w:sz="0" w:space="0" w:color="auto"/>
                                                    <w:left w:val="none" w:sz="0" w:space="0" w:color="auto"/>
                                                    <w:bottom w:val="none" w:sz="0" w:space="0" w:color="auto"/>
                                                    <w:right w:val="none" w:sz="0" w:space="0" w:color="auto"/>
                                                  </w:divBdr>
                                                  <w:divsChild>
                                                    <w:div w:id="2339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0D9E-8EA8-454F-A408-D43AF303924B}">
  <ds:schemaRefs>
    <ds:schemaRef ds:uri="http://schemas.openxmlformats.org/officeDocument/2006/bibliography"/>
  </ds:schemaRefs>
</ds:datastoreItem>
</file>

<file path=customXml/itemProps2.xml><?xml version="1.0" encoding="utf-8"?>
<ds:datastoreItem xmlns:ds="http://schemas.openxmlformats.org/officeDocument/2006/customXml" ds:itemID="{6567E162-6583-4AAC-9D30-F80198E36E3F}">
  <ds:schemaRefs>
    <ds:schemaRef ds:uri="http://schemas.openxmlformats.org/officeDocument/2006/bibliography"/>
  </ds:schemaRefs>
</ds:datastoreItem>
</file>

<file path=customXml/itemProps3.xml><?xml version="1.0" encoding="utf-8"?>
<ds:datastoreItem xmlns:ds="http://schemas.openxmlformats.org/officeDocument/2006/customXml" ds:itemID="{8A95A774-4C22-48DC-808A-A589AE8A6C58}">
  <ds:schemaRefs>
    <ds:schemaRef ds:uri="http://schemas.openxmlformats.org/officeDocument/2006/bibliography"/>
  </ds:schemaRefs>
</ds:datastoreItem>
</file>

<file path=customXml/itemProps4.xml><?xml version="1.0" encoding="utf-8"?>
<ds:datastoreItem xmlns:ds="http://schemas.openxmlformats.org/officeDocument/2006/customXml" ds:itemID="{0454F50C-5D25-4C9E-B340-7D3BD19FA193}">
  <ds:schemaRefs>
    <ds:schemaRef ds:uri="http://schemas.openxmlformats.org/officeDocument/2006/bibliography"/>
  </ds:schemaRefs>
</ds:datastoreItem>
</file>

<file path=customXml/itemProps5.xml><?xml version="1.0" encoding="utf-8"?>
<ds:datastoreItem xmlns:ds="http://schemas.openxmlformats.org/officeDocument/2006/customXml" ds:itemID="{949D2CCD-1593-4467-A238-0802FFB191D7}">
  <ds:schemaRefs>
    <ds:schemaRef ds:uri="http://schemas.openxmlformats.org/officeDocument/2006/bibliography"/>
  </ds:schemaRefs>
</ds:datastoreItem>
</file>

<file path=customXml/itemProps6.xml><?xml version="1.0" encoding="utf-8"?>
<ds:datastoreItem xmlns:ds="http://schemas.openxmlformats.org/officeDocument/2006/customXml" ds:itemID="{4A38CE9B-F888-4B8D-A2A4-854BBB1B5BE6}">
  <ds:schemaRefs>
    <ds:schemaRef ds:uri="http://schemas.openxmlformats.org/officeDocument/2006/bibliography"/>
  </ds:schemaRefs>
</ds:datastoreItem>
</file>

<file path=customXml/itemProps7.xml><?xml version="1.0" encoding="utf-8"?>
<ds:datastoreItem xmlns:ds="http://schemas.openxmlformats.org/officeDocument/2006/customXml" ds:itemID="{8AB89C69-EE7D-443C-B17E-7CDE7D100057}">
  <ds:schemaRefs>
    <ds:schemaRef ds:uri="http://schemas.openxmlformats.org/officeDocument/2006/bibliography"/>
  </ds:schemaRefs>
</ds:datastoreItem>
</file>

<file path=customXml/itemProps8.xml><?xml version="1.0" encoding="utf-8"?>
<ds:datastoreItem xmlns:ds="http://schemas.openxmlformats.org/officeDocument/2006/customXml" ds:itemID="{DEAF9C0B-D090-4D4C-881F-8BD6370A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3104</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Cristina</cp:lastModifiedBy>
  <cp:revision>8</cp:revision>
  <cp:lastPrinted>2017-05-17T09:48:00Z</cp:lastPrinted>
  <dcterms:created xsi:type="dcterms:W3CDTF">2017-04-25T12:37:00Z</dcterms:created>
  <dcterms:modified xsi:type="dcterms:W3CDTF">2017-05-17T11:58:00Z</dcterms:modified>
</cp:coreProperties>
</file>